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634B" w:rsidR="00BD634B" w:rsidP="00BD634B" w:rsidRDefault="00BD634B" w14:paraId="7196802A" w14:textId="10B8979E">
      <w:pPr>
        <w:spacing w:after="0" w:line="276" w:lineRule="auto"/>
        <w:ind w:right="141"/>
        <w:jc w:val="right"/>
      </w:pPr>
      <w:r w:rsidRPr="00BD634B">
        <w:t>Załącznik nr 1</w:t>
      </w:r>
      <w:r w:rsidR="00323553">
        <w:t>3</w:t>
      </w:r>
      <w:r w:rsidRPr="00BD634B">
        <w:t xml:space="preserve"> do Umowy nr </w:t>
      </w:r>
      <w:r w:rsidR="00323553">
        <w:t>……………………</w:t>
      </w:r>
    </w:p>
    <w:p w:rsidRPr="00BD634B" w:rsidR="00BD634B" w:rsidP="00BD634B" w:rsidRDefault="00BD634B" w14:paraId="35BFB116" w14:textId="77777777">
      <w:pPr>
        <w:spacing w:after="0" w:line="276" w:lineRule="auto"/>
        <w:ind w:right="141"/>
        <w:jc w:val="right"/>
      </w:pPr>
    </w:p>
    <w:p w:rsidRPr="00BD634B" w:rsidR="00BD634B" w:rsidP="00BD634B" w:rsidRDefault="00BD634B" w14:paraId="15F96D24" w14:textId="77777777">
      <w:pPr>
        <w:spacing w:after="0" w:line="276" w:lineRule="auto"/>
        <w:ind w:right="141"/>
        <w:jc w:val="right"/>
      </w:pPr>
    </w:p>
    <w:p w:rsidRPr="00BD634B" w:rsidR="00BD634B" w:rsidP="00BD634B" w:rsidRDefault="00BD634B" w14:paraId="597A876C" w14:textId="0DA84E18">
      <w:pPr>
        <w:keepNext/>
        <w:keepLines/>
        <w:spacing w:before="120" w:after="0" w:line="276" w:lineRule="auto"/>
        <w:jc w:val="center"/>
        <w:rPr>
          <w:rFonts w:eastAsia="Times New Roman"/>
          <w:b/>
        </w:rPr>
      </w:pPr>
      <w:bookmarkStart w:name="_Hlk482870890" w:id="0"/>
      <w:r w:rsidRPr="00BD634B">
        <w:rPr>
          <w:rFonts w:eastAsia="Times New Roman"/>
          <w:b/>
        </w:rPr>
        <w:t xml:space="preserve">STRUKTURA </w:t>
      </w:r>
      <w:r w:rsidR="00323553">
        <w:rPr>
          <w:rFonts w:eastAsia="Times New Roman"/>
          <w:b/>
        </w:rPr>
        <w:t>ORGANIZACYJNA</w:t>
      </w:r>
      <w:r w:rsidRPr="00BD634B">
        <w:rPr>
          <w:rFonts w:eastAsia="Times New Roman"/>
          <w:b/>
        </w:rPr>
        <w:t xml:space="preserve"> I ZASADY PROWADZENIA PROJEKTU</w:t>
      </w:r>
    </w:p>
    <w:bookmarkEnd w:id="0"/>
    <w:p w:rsidRPr="00BD634B" w:rsidR="00BD634B" w:rsidP="00BD634B" w:rsidRDefault="00BD634B" w14:paraId="4CAA1259" w14:textId="77777777">
      <w:pPr>
        <w:spacing w:line="276" w:lineRule="auto"/>
        <w:ind w:left="360"/>
        <w:jc w:val="both"/>
        <w:rPr>
          <w:lang w:eastAsia="pl-PL"/>
        </w:rPr>
      </w:pPr>
    </w:p>
    <w:p w:rsidRPr="00BD634B" w:rsidR="00BD634B" w:rsidP="00BD634B" w:rsidRDefault="00BD634B" w14:paraId="338ED18D" w14:textId="7B5EA71D">
      <w:pPr>
        <w:spacing w:line="276" w:lineRule="auto"/>
        <w:jc w:val="both"/>
      </w:pPr>
      <w:r w:rsidRPr="00BD634B">
        <w:rPr>
          <w:lang w:eastAsia="pl-PL"/>
        </w:rPr>
        <w:t xml:space="preserve">Niniejszy Załącznik określa wymagany przez Zamawiającego sposób realizacji prac </w:t>
      </w:r>
      <w:r w:rsidR="00323553">
        <w:rPr>
          <w:lang w:eastAsia="pl-PL"/>
        </w:rPr>
        <w:t>w ramach Umowy.</w:t>
      </w:r>
    </w:p>
    <w:p w:rsidRPr="00BD634B" w:rsidR="00BD634B" w:rsidP="00BD634B" w:rsidRDefault="00BD634B" w14:paraId="0909D34F" w14:textId="77777777">
      <w:pPr>
        <w:suppressAutoHyphens/>
        <w:spacing w:before="120" w:after="0" w:line="276" w:lineRule="auto"/>
        <w:jc w:val="both"/>
        <w:rPr>
          <w:color w:val="0000FF"/>
        </w:rPr>
      </w:pPr>
      <w:r w:rsidRPr="00BD634B">
        <w:t>Przy realizacji Umowy Wykonawca zobowiązany jest do wykorzystania Cyfrowego Dziennika Projektu</w:t>
      </w:r>
      <w:r w:rsidRPr="00BD634B">
        <w:rPr>
          <w:color w:val="0000FF"/>
        </w:rPr>
        <w:t>.</w:t>
      </w:r>
    </w:p>
    <w:p w:rsidRPr="00BD634B" w:rsidR="00BD634B" w:rsidP="00BD634B" w:rsidRDefault="00BD634B" w14:paraId="58FC434E" w14:textId="77777777">
      <w:pPr>
        <w:numPr>
          <w:ilvl w:val="0"/>
          <w:numId w:val="30"/>
        </w:numPr>
        <w:spacing w:before="120" w:line="276" w:lineRule="auto"/>
        <w:jc w:val="both"/>
        <w:rPr>
          <w:rFonts w:eastAsia="Times New Roman"/>
          <w:b/>
          <w:lang w:eastAsia="pl-PL"/>
        </w:rPr>
      </w:pPr>
      <w:bookmarkStart w:name="_Toc304235887" w:id="1"/>
      <w:bookmarkStart w:name="_Toc304292729" w:id="2"/>
      <w:bookmarkStart w:name="_Toc304363491" w:id="3"/>
      <w:bookmarkStart w:name="_Toc304809272" w:id="4"/>
      <w:bookmarkStart w:name="_Toc304879106" w:id="5"/>
      <w:bookmarkStart w:name="_Toc304881102" w:id="6"/>
      <w:bookmarkEnd w:id="1"/>
      <w:bookmarkEnd w:id="2"/>
      <w:bookmarkEnd w:id="3"/>
      <w:bookmarkEnd w:id="4"/>
      <w:bookmarkEnd w:id="5"/>
      <w:bookmarkEnd w:id="6"/>
      <w:r w:rsidRPr="00BD634B">
        <w:rPr>
          <w:rFonts w:eastAsia="Times New Roman"/>
          <w:b/>
          <w:lang w:eastAsia="pl-PL"/>
        </w:rPr>
        <w:t>Powoływanie osób – funkcje i kompetencje</w:t>
      </w:r>
    </w:p>
    <w:p w:rsidRPr="00BD634B" w:rsidR="00BD634B" w:rsidP="00BD634B" w:rsidRDefault="00BD634B" w14:paraId="60AEFDB9" w14:textId="7720A672">
      <w:pPr>
        <w:numPr>
          <w:ilvl w:val="0"/>
          <w:numId w:val="31"/>
        </w:numPr>
        <w:spacing w:before="120" w:line="276" w:lineRule="auto"/>
        <w:jc w:val="both"/>
        <w:outlineLvl w:val="0"/>
        <w:rPr>
          <w:rFonts w:eastAsia="Times New Roman"/>
        </w:rPr>
      </w:pPr>
      <w:r w:rsidRPr="00BD634B">
        <w:rPr>
          <w:rFonts w:eastAsia="Times New Roman"/>
        </w:rPr>
        <w:t xml:space="preserve">Organizacja prac Wykonawcy zostanie dostosowana do struktury </w:t>
      </w:r>
      <w:r w:rsidR="00323553">
        <w:rPr>
          <w:rFonts w:eastAsia="Times New Roman"/>
        </w:rPr>
        <w:t>organizacyjnej wskazanej w niniejszym Załączniku oraz wymaganej przyjętą metodyką prac</w:t>
      </w:r>
      <w:r w:rsidRPr="00BD634B">
        <w:rPr>
          <w:rFonts w:eastAsia="Times New Roman"/>
        </w:rPr>
        <w:t>.</w:t>
      </w:r>
    </w:p>
    <w:p w:rsidRPr="00BD634B" w:rsidR="00BD634B" w:rsidP="00BD634B" w:rsidRDefault="23044548" w14:paraId="34487BBF" w14:textId="504F2398">
      <w:pPr>
        <w:numPr>
          <w:ilvl w:val="0"/>
          <w:numId w:val="31"/>
        </w:numPr>
        <w:spacing w:before="120" w:line="276" w:lineRule="auto"/>
        <w:jc w:val="both"/>
        <w:outlineLvl w:val="0"/>
        <w:rPr>
          <w:rFonts w:eastAsia="Times New Roman"/>
        </w:rPr>
      </w:pPr>
      <w:r w:rsidRPr="23044548">
        <w:rPr>
          <w:rFonts w:eastAsia="Times New Roman"/>
        </w:rPr>
        <w:t xml:space="preserve">Wszystkie osoby powołane do pełnienia funkcji opisanych w niniejszym Załączniku wskazane będą przez właściwą ze Stron w terminie do 5 Dni Roboczych od dnia podpisania Umowy. Wszelkie zmiany w zakresie osób wskazanych wymagają poinformowania drugiej Strony w formie pisemnej na 5 Dni Robocze przed dokonaniem zmiany. </w:t>
      </w:r>
    </w:p>
    <w:p w:rsidRPr="00BD634B" w:rsidR="00BD634B" w:rsidP="00BD634B" w:rsidRDefault="00BD634B" w14:paraId="5BC02A8C" w14:textId="77777777">
      <w:pPr>
        <w:numPr>
          <w:ilvl w:val="0"/>
          <w:numId w:val="31"/>
        </w:numPr>
        <w:spacing w:before="120" w:line="276" w:lineRule="auto"/>
        <w:jc w:val="both"/>
        <w:outlineLvl w:val="0"/>
        <w:rPr>
          <w:rFonts w:eastAsia="Times New Roman"/>
        </w:rPr>
      </w:pPr>
      <w:r w:rsidRPr="00BD634B">
        <w:rPr>
          <w:rFonts w:eastAsia="Times New Roman"/>
        </w:rPr>
        <w:t>Każda ze wskazanych osób posiadać będzie kompetencje i uprawnienia do wykonywania zadań jej powierzonych zgodnie z treścią Umowy, w tym niniejszego Załącznika.</w:t>
      </w:r>
    </w:p>
    <w:p w:rsidRPr="00BD634B" w:rsidR="00BD634B" w:rsidP="00BD634B" w:rsidRDefault="00BD634B" w14:paraId="762D26BB" w14:textId="77777777">
      <w:pPr>
        <w:numPr>
          <w:ilvl w:val="0"/>
          <w:numId w:val="31"/>
        </w:numPr>
        <w:spacing w:before="120" w:line="276" w:lineRule="auto"/>
        <w:jc w:val="both"/>
        <w:outlineLvl w:val="0"/>
        <w:rPr>
          <w:rFonts w:eastAsia="Times New Roman"/>
        </w:rPr>
      </w:pPr>
      <w:r w:rsidRPr="00BD634B">
        <w:rPr>
          <w:rFonts w:eastAsia="Times New Roman"/>
        </w:rPr>
        <w:t>W celu należytej realizacji Umowy Strony powołają swoich przedstawicieli, którzy pełnić będą funkcje zgodnie z opisaną poniżej strukturą.</w:t>
      </w:r>
    </w:p>
    <w:p w:rsidRPr="00BD634B" w:rsidR="00BD634B" w:rsidP="00BD634B" w:rsidRDefault="00BD634B" w14:paraId="3D33C706" w14:textId="77777777">
      <w:pPr>
        <w:spacing w:before="120" w:line="276" w:lineRule="auto"/>
        <w:ind w:left="357"/>
        <w:jc w:val="both"/>
        <w:outlineLvl w:val="0"/>
        <w:rPr>
          <w:rFonts w:eastAsia="Times New Roman"/>
        </w:rPr>
      </w:pPr>
      <w:bookmarkStart w:name="_Toc237972280" w:id="7"/>
    </w:p>
    <w:p w:rsidRPr="00BD634B" w:rsidR="00BD634B" w:rsidP="00BD634B" w:rsidRDefault="00BD634B" w14:paraId="06670B06" w14:textId="77777777">
      <w:pPr>
        <w:numPr>
          <w:ilvl w:val="0"/>
          <w:numId w:val="26"/>
        </w:numPr>
        <w:tabs>
          <w:tab w:val="num" w:pos="567"/>
          <w:tab w:val="left" w:pos="6379"/>
        </w:tabs>
        <w:spacing w:before="120" w:line="276" w:lineRule="auto"/>
        <w:ind w:left="567" w:hanging="567"/>
        <w:jc w:val="both"/>
        <w:rPr>
          <w:rFonts w:eastAsia="Times New Roman"/>
          <w:b/>
          <w:color w:val="000000"/>
          <w:lang w:eastAsia="pl-PL"/>
        </w:rPr>
      </w:pPr>
      <w:r w:rsidRPr="00BD634B">
        <w:rPr>
          <w:rFonts w:eastAsia="Times New Roman"/>
          <w:b/>
          <w:color w:val="000000"/>
          <w:lang w:eastAsia="pl-PL"/>
        </w:rPr>
        <w:t>Sygnatariusze Umowy</w:t>
      </w:r>
      <w:bookmarkEnd w:id="7"/>
    </w:p>
    <w:p w:rsidRPr="00BD634B" w:rsidR="00BD634B" w:rsidP="00BD634B" w:rsidRDefault="00BD634B" w14:paraId="3A1E907D" w14:textId="1DF1574F">
      <w:pPr>
        <w:spacing w:before="120" w:line="276" w:lineRule="auto"/>
        <w:jc w:val="both"/>
        <w:outlineLvl w:val="0"/>
        <w:rPr>
          <w:rFonts w:eastAsia="Times New Roman"/>
        </w:rPr>
      </w:pPr>
      <w:r w:rsidRPr="02AFC34A">
        <w:rPr>
          <w:rFonts w:eastAsia="Times New Roman"/>
        </w:rPr>
        <w:t xml:space="preserve">Sygnatariusze Umowy (osoby uprawnione do reprezentowania Stron) </w:t>
      </w:r>
      <w:r w:rsidRPr="02AFC34A" w:rsidR="0C3C2800">
        <w:rPr>
          <w:rFonts w:eastAsia="Times New Roman"/>
        </w:rPr>
        <w:t xml:space="preserve">działający wspólnie </w:t>
      </w:r>
      <w:r w:rsidRPr="02AFC34A">
        <w:rPr>
          <w:rFonts w:eastAsia="Times New Roman"/>
        </w:rPr>
        <w:t>są organem odwoławczym, rozstrzygającym wszelkie kwestie sporne, które nie będą mogły być rozwiązane przez Komitet Sterujący, zanim spór zostanie poddany pod rozstrzygnięcie sądu powszechnego.</w:t>
      </w:r>
    </w:p>
    <w:p w:rsidRPr="00BD634B" w:rsidR="00BD634B" w:rsidP="00BD634B" w:rsidRDefault="00BD634B" w14:paraId="4199E4CD" w14:textId="77777777">
      <w:pPr>
        <w:spacing w:before="120" w:line="276" w:lineRule="auto"/>
        <w:jc w:val="both"/>
        <w:outlineLvl w:val="0"/>
        <w:rPr>
          <w:rFonts w:eastAsia="Times New Roman"/>
        </w:rPr>
      </w:pPr>
      <w:r w:rsidRPr="00BD634B">
        <w:rPr>
          <w:rFonts w:eastAsia="Times New Roman"/>
        </w:rPr>
        <w:t>Na pisemny wniosek Komitetu Sterującego, Sygnatariusze Umowy w terminie 7 dni od otrzymania wniosku podejmą stosowne decyzje w kwestiach będących przedmiotem sporu.</w:t>
      </w:r>
    </w:p>
    <w:p w:rsidRPr="00BD634B" w:rsidR="00BD634B" w:rsidP="00BD634B" w:rsidRDefault="00BD634B" w14:paraId="47EB5AB3" w14:textId="77777777">
      <w:pPr>
        <w:spacing w:before="120" w:line="276" w:lineRule="auto"/>
        <w:jc w:val="both"/>
        <w:outlineLvl w:val="0"/>
        <w:rPr>
          <w:rFonts w:eastAsia="Times New Roman"/>
        </w:rPr>
      </w:pPr>
      <w:r w:rsidRPr="00BD634B">
        <w:rPr>
          <w:rFonts w:eastAsia="Times New Roman"/>
        </w:rPr>
        <w:t>Decyzje Sygnatariuszy Umowy zostaną udokumentowane w formie podpisanej przez nich notatki i są obowiązujące dla obu Stron.</w:t>
      </w:r>
    </w:p>
    <w:p w:rsidRPr="00BD634B" w:rsidR="00BD634B" w:rsidP="00BD634B" w:rsidRDefault="00BD634B" w14:paraId="2B0350C8" w14:textId="77777777">
      <w:pPr>
        <w:numPr>
          <w:ilvl w:val="0"/>
          <w:numId w:val="26"/>
        </w:numPr>
        <w:tabs>
          <w:tab w:val="num" w:pos="567"/>
          <w:tab w:val="left" w:pos="6379"/>
        </w:tabs>
        <w:spacing w:before="120" w:line="276" w:lineRule="auto"/>
        <w:ind w:left="567" w:hanging="567"/>
        <w:jc w:val="both"/>
        <w:rPr>
          <w:rFonts w:eastAsia="Times New Roman"/>
          <w:b/>
          <w:color w:val="000000"/>
          <w:lang w:eastAsia="pl-PL"/>
        </w:rPr>
      </w:pPr>
      <w:r w:rsidRPr="00BD634B">
        <w:rPr>
          <w:rFonts w:eastAsia="Times New Roman"/>
          <w:b/>
          <w:color w:val="000000"/>
          <w:lang w:eastAsia="pl-PL"/>
        </w:rPr>
        <w:t>Komitet Sterujący</w:t>
      </w:r>
    </w:p>
    <w:p w:rsidRPr="00BD634B" w:rsidR="00BD634B" w:rsidP="00BD634B" w:rsidRDefault="00BD634B" w14:paraId="393ED4A2" w14:textId="53866A24">
      <w:pPr>
        <w:spacing w:line="276" w:lineRule="auto"/>
        <w:jc w:val="both"/>
      </w:pPr>
      <w:r w:rsidRPr="00BD634B">
        <w:t xml:space="preserve">Komitet Sterujący jest organem nadzorującym realizację </w:t>
      </w:r>
      <w:r w:rsidR="00323553">
        <w:t>Umowy</w:t>
      </w:r>
      <w:r w:rsidRPr="00BD634B">
        <w:t xml:space="preserve"> i upoważnionym do dokonywania bieżących ustaleń w toku wykonywania prac oraz do nadzoru nad wykonywaniem zadań związanych z realizacją Umowy.</w:t>
      </w:r>
    </w:p>
    <w:p w:rsidRPr="00BD634B" w:rsidR="00BD634B" w:rsidP="00BD634B" w:rsidRDefault="00BD634B" w14:paraId="3A702BBC" w14:textId="77777777">
      <w:pPr>
        <w:spacing w:before="120" w:line="276" w:lineRule="auto"/>
        <w:jc w:val="both"/>
        <w:outlineLvl w:val="0"/>
        <w:rPr>
          <w:rFonts w:eastAsia="Times New Roman"/>
        </w:rPr>
      </w:pPr>
      <w:r w:rsidRPr="00BD634B">
        <w:rPr>
          <w:rFonts w:eastAsia="Times New Roman"/>
        </w:rPr>
        <w:t>Działania Komitetu Sterującego wpływające na realizację Umowy polegają w szczególności na:</w:t>
      </w:r>
    </w:p>
    <w:p w:rsidRPr="00BD634B" w:rsidR="00BD634B" w:rsidP="00BD634B" w:rsidRDefault="00BD634B" w14:paraId="7C4A9FD0" w14:textId="77777777">
      <w:pPr>
        <w:numPr>
          <w:ilvl w:val="2"/>
          <w:numId w:val="25"/>
        </w:numPr>
        <w:spacing w:before="120" w:line="276" w:lineRule="auto"/>
        <w:ind w:left="1134" w:hanging="567"/>
        <w:jc w:val="both"/>
      </w:pPr>
      <w:r w:rsidRPr="00BD634B">
        <w:t>rekomendowanie decyzji w sprawach, które dotyczą przesunięcia harmonogramu lub mają wpływ na zwiększenie wynagrodzenia;</w:t>
      </w:r>
    </w:p>
    <w:p w:rsidRPr="00BD634B" w:rsidR="00BD634B" w:rsidP="00BD634B" w:rsidRDefault="00BD634B" w14:paraId="55E1EA91" w14:textId="77777777">
      <w:pPr>
        <w:numPr>
          <w:ilvl w:val="2"/>
          <w:numId w:val="25"/>
        </w:numPr>
        <w:spacing w:before="120" w:line="276" w:lineRule="auto"/>
        <w:ind w:left="1134" w:hanging="567"/>
        <w:jc w:val="both"/>
      </w:pPr>
      <w:r w:rsidRPr="00BD634B">
        <w:lastRenderedPageBreak/>
        <w:t>rekomendowanie sposobu rozstrzygania problemów, w tym dotyczących odbiorów i akceptacji, których nie udało się rozwiązać na niższym poziomie decyzyjnym, przed poddaniem ich rozstrzygnięciu przez Sygnatariuszy Umowy;</w:t>
      </w:r>
    </w:p>
    <w:p w:rsidRPr="00BD634B" w:rsidR="00BD634B" w:rsidP="00BD634B" w:rsidRDefault="00BD634B" w14:paraId="56F0AE31" w14:textId="69921788">
      <w:pPr>
        <w:numPr>
          <w:ilvl w:val="2"/>
          <w:numId w:val="25"/>
        </w:numPr>
        <w:spacing w:before="120" w:line="276" w:lineRule="auto"/>
        <w:ind w:left="1134" w:hanging="567"/>
        <w:jc w:val="both"/>
      </w:pPr>
      <w:r w:rsidRPr="00BD634B">
        <w:t xml:space="preserve">zajmowaniu stanowiska w innych sprawach, które okażą się istotne w procesie </w:t>
      </w:r>
      <w:r w:rsidR="00323553">
        <w:t>realizacji Umowy</w:t>
      </w:r>
      <w:r w:rsidRPr="00BD634B">
        <w:t>.</w:t>
      </w:r>
    </w:p>
    <w:p w:rsidRPr="00BD634B" w:rsidR="00BD634B" w:rsidP="00BD634B" w:rsidRDefault="23044548" w14:paraId="6A576EC1" w14:textId="6BBEE1FF">
      <w:pPr>
        <w:jc w:val="both"/>
        <w:rPr>
          <w:rFonts w:eastAsia="Times New Roman"/>
        </w:rPr>
      </w:pPr>
      <w:r w:rsidRPr="23044548">
        <w:rPr>
          <w:rFonts w:eastAsia="Times New Roman"/>
        </w:rPr>
        <w:t xml:space="preserve">Wykonawca wyznaczy </w:t>
      </w:r>
      <w:r w:rsidR="00931A2C">
        <w:rPr>
          <w:rFonts w:eastAsia="Times New Roman"/>
        </w:rPr>
        <w:t xml:space="preserve">minimum jednego, jednak nie więcej niż dwóch, </w:t>
      </w:r>
      <w:r w:rsidRPr="00D537F9">
        <w:rPr>
          <w:rFonts w:eastAsia="Times New Roman"/>
        </w:rPr>
        <w:t>przedstawiciel</w:t>
      </w:r>
      <w:r w:rsidR="00323553">
        <w:rPr>
          <w:rFonts w:eastAsia="Times New Roman"/>
        </w:rPr>
        <w:t>a</w:t>
      </w:r>
      <w:r w:rsidRPr="00D537F9">
        <w:rPr>
          <w:rFonts w:eastAsia="Times New Roman"/>
        </w:rPr>
        <w:t xml:space="preserve"> do Komitetu</w:t>
      </w:r>
      <w:r w:rsidRPr="23044548">
        <w:rPr>
          <w:rFonts w:eastAsia="Times New Roman"/>
        </w:rPr>
        <w:t xml:space="preserve"> Sterującego, który będzie pełnił funkcję członka. Funkcję Przewodniczącego Komitetu Sterującego pełnić będzie </w:t>
      </w:r>
      <w:r w:rsidR="00323553">
        <w:rPr>
          <w:rFonts w:eastAsia="Times New Roman"/>
        </w:rPr>
        <w:t xml:space="preserve">osoba </w:t>
      </w:r>
      <w:r w:rsidRPr="23044548">
        <w:rPr>
          <w:rFonts w:eastAsia="Times New Roman"/>
        </w:rPr>
        <w:t>wyznaczon</w:t>
      </w:r>
      <w:r w:rsidR="00323553">
        <w:rPr>
          <w:rFonts w:eastAsia="Times New Roman"/>
        </w:rPr>
        <w:t>a</w:t>
      </w:r>
      <w:r w:rsidRPr="23044548">
        <w:rPr>
          <w:rFonts w:eastAsia="Times New Roman"/>
        </w:rPr>
        <w:t xml:space="preserve"> przez Zamawiającego.</w:t>
      </w:r>
      <w:r w:rsidR="004D2A6E">
        <w:rPr>
          <w:rFonts w:eastAsia="Times New Roman"/>
        </w:rPr>
        <w:t xml:space="preserve"> Zamawiający reprezentowany będzie przez nie mniej niż 3 członków. </w:t>
      </w:r>
    </w:p>
    <w:p w:rsidRPr="00BD634B" w:rsidR="00BD634B" w:rsidP="00BD634B" w:rsidRDefault="00BD634B" w14:paraId="3740E3F7" w14:textId="72137199">
      <w:pPr>
        <w:spacing w:before="120" w:line="276" w:lineRule="auto"/>
        <w:jc w:val="both"/>
        <w:outlineLvl w:val="0"/>
        <w:rPr>
          <w:rFonts w:eastAsia="Times New Roman"/>
        </w:rPr>
      </w:pPr>
      <w:r w:rsidRPr="02AFC34A">
        <w:rPr>
          <w:rFonts w:eastAsia="Times New Roman"/>
        </w:rPr>
        <w:t>Posiedzenia Komitetu Sterującego odbywać się będą w miarę potrzeb, nie rzadziej jednak niż raz na miesiąc</w:t>
      </w:r>
      <w:r w:rsidR="00323553">
        <w:rPr>
          <w:rFonts w:eastAsia="Times New Roman"/>
        </w:rPr>
        <w:t>, chyba że Strony ustalą inaczej</w:t>
      </w:r>
      <w:r w:rsidRPr="02AFC34A">
        <w:rPr>
          <w:rFonts w:eastAsia="Times New Roman"/>
        </w:rPr>
        <w:t>. Posiedzeniom przewodniczy Przewodniczący Komitetu Sterującego lub inna osoba ze składu Komitetu Sterującego upoważniona przez Przewodniczącego.</w:t>
      </w:r>
    </w:p>
    <w:p w:rsidRPr="00BD634B" w:rsidR="00BD634B" w:rsidP="00BD634B" w:rsidRDefault="00BD634B" w14:paraId="4F764C40" w14:textId="77777777">
      <w:pPr>
        <w:spacing w:before="120" w:line="276" w:lineRule="auto"/>
        <w:jc w:val="both"/>
        <w:outlineLvl w:val="0"/>
        <w:rPr>
          <w:rFonts w:eastAsia="Times New Roman"/>
        </w:rPr>
      </w:pPr>
      <w:r w:rsidRPr="00BD634B">
        <w:rPr>
          <w:rFonts w:eastAsia="Times New Roman"/>
        </w:rPr>
        <w:t>O ile nie zostały wcześniej zaplanowane, posiedzenia Komitetu Sterującego zwołuje Przewodniczący, z własnej inicjatywy lub na wniosek każdego z członków Komitetu Sterującego. W szczególnych przypadkach posiedzenie Komitetu Sterującego zwołuje się w terminie nie później niż następnego Dnia Roboczego od otrzymania stosownego wniosku.</w:t>
      </w:r>
    </w:p>
    <w:p w:rsidRPr="00BD634B" w:rsidR="00BD634B" w:rsidP="00BD634B" w:rsidRDefault="00BD634B" w14:paraId="08582512" w14:textId="77777777">
      <w:pPr>
        <w:spacing w:before="120" w:line="276" w:lineRule="auto"/>
        <w:jc w:val="both"/>
        <w:outlineLvl w:val="0"/>
        <w:rPr>
          <w:rFonts w:eastAsia="Times New Roman"/>
        </w:rPr>
      </w:pPr>
      <w:r w:rsidRPr="00BD634B">
        <w:rPr>
          <w:rFonts w:eastAsia="Times New Roman"/>
        </w:rPr>
        <w:t xml:space="preserve">Wszystkie rekomendacje, opinie, ustalenia i inne formy uzgodnień członków Komitetu Sterującego są podejmowane jednomyślnie, na piśmie. W przypadku rozbieżności decyduje Przewodniczący. </w:t>
      </w:r>
    </w:p>
    <w:p w:rsidRPr="00BD634B" w:rsidR="00BD634B" w:rsidP="00BD634B" w:rsidRDefault="00BD634B" w14:paraId="3892D3A5" w14:textId="77777777">
      <w:pPr>
        <w:spacing w:before="120" w:line="276" w:lineRule="auto"/>
        <w:jc w:val="both"/>
        <w:outlineLvl w:val="0"/>
        <w:rPr>
          <w:rFonts w:eastAsia="Times New Roman"/>
        </w:rPr>
      </w:pPr>
      <w:r w:rsidRPr="00BD634B">
        <w:rPr>
          <w:rFonts w:eastAsia="Times New Roman"/>
        </w:rPr>
        <w:t xml:space="preserve">W przypadku nieobecności któregoś z członków Komitetu Sterującego na jego miejsce może zostać wyznaczona inna osoba. W przypadku braku wyznaczenia innej osoby Komitet zbiera się wtedy w składzie niepełnym, pod warunkiem obecności co najmniej jednego z członków Zamawiającego. Sposób podejmowania decyzji przez Komitet Sterujący pozostaje bez zmian. </w:t>
      </w:r>
    </w:p>
    <w:p w:rsidRPr="00BD634B" w:rsidR="00BD634B" w:rsidP="00BD634B" w:rsidRDefault="00BD634B" w14:paraId="73CE2BF1" w14:textId="77777777" w14:noSpellErr="1">
      <w:pPr>
        <w:spacing w:before="120" w:line="276" w:lineRule="auto"/>
        <w:ind w:left="357"/>
        <w:jc w:val="both"/>
        <w:outlineLvl w:val="0"/>
        <w:rPr>
          <w:rFonts w:eastAsia="Times New Roman"/>
        </w:rPr>
      </w:pPr>
    </w:p>
    <w:p w:rsidRPr="00BD634B" w:rsidR="00BD634B" w:rsidP="5A7CC0E4" w:rsidRDefault="00BD634B" w14:paraId="4778B5EF" w14:textId="77777777" w14:noSpellErr="1">
      <w:pPr>
        <w:numPr>
          <w:ilvl w:val="0"/>
          <w:numId w:val="26"/>
        </w:numPr>
        <w:tabs>
          <w:tab w:val="num" w:pos="567"/>
          <w:tab w:val="left" w:pos="6379"/>
        </w:tabs>
        <w:spacing w:before="120" w:line="276" w:lineRule="auto"/>
        <w:ind w:left="567" w:hanging="567"/>
        <w:jc w:val="both"/>
        <w:rPr>
          <w:rFonts w:eastAsia="Times New Roman"/>
          <w:b w:val="1"/>
          <w:bCs w:val="1"/>
          <w:color w:val="000000"/>
          <w:lang w:eastAsia="pl-PL"/>
        </w:rPr>
      </w:pPr>
      <w:bookmarkStart w:name="_Toc237972283" w:id="8"/>
      <w:bookmarkStart w:name="_Toc191349802" w:id="9"/>
      <w:r w:rsidRPr="5A7CC0E4" w:rsidR="00BD634B">
        <w:rPr>
          <w:rFonts w:eastAsia="Times New Roman"/>
          <w:b w:val="1"/>
          <w:bCs w:val="1"/>
          <w:color w:val="000000" w:themeColor="text1" w:themeTint="FF" w:themeShade="FF"/>
          <w:lang w:eastAsia="pl-PL"/>
        </w:rPr>
        <w:t>Kierownicy Projektu</w:t>
      </w:r>
      <w:bookmarkEnd w:id="8"/>
      <w:r w:rsidRPr="5A7CC0E4" w:rsidR="00BD634B">
        <w:rPr>
          <w:rFonts w:eastAsia="Times New Roman"/>
          <w:b w:val="1"/>
          <w:bCs w:val="1"/>
          <w:color w:val="000000" w:themeColor="text1" w:themeTint="FF" w:themeShade="FF"/>
          <w:lang w:eastAsia="pl-PL"/>
        </w:rPr>
        <w:t xml:space="preserve"> </w:t>
      </w:r>
    </w:p>
    <w:p w:rsidRPr="00BD634B" w:rsidR="00BD634B" w:rsidP="00BD634B" w:rsidRDefault="00BD634B" w14:paraId="7CE8758D" w14:textId="77777777" w14:noSpellErr="1">
      <w:pPr>
        <w:spacing w:before="120" w:line="276" w:lineRule="auto"/>
        <w:jc w:val="both"/>
        <w:outlineLvl w:val="0"/>
        <w:rPr>
          <w:rFonts w:eastAsia="Times New Roman"/>
        </w:rPr>
      </w:pPr>
      <w:r w:rsidRPr="5A7CC0E4" w:rsidR="00BD634B">
        <w:rPr>
          <w:rFonts w:eastAsia="Times New Roman"/>
        </w:rPr>
        <w:t>Kierownicy Projektów (Kierownik Projektu Zamawiającego – 2 osoby, zgodnie z podziałem w Umowie i Kierownik Projektu Wykonawcy) odpowiadają za nadzór operacyjny i bieżącą koordynację prac w zakresie realizacji Umowy.</w:t>
      </w:r>
    </w:p>
    <w:p w:rsidRPr="00BD634B" w:rsidR="00BD634B" w:rsidP="00BD634B" w:rsidRDefault="00BD634B" w14:paraId="7CF2995B" w14:textId="77777777" w14:noSpellErr="1">
      <w:pPr>
        <w:spacing w:before="120" w:line="276" w:lineRule="auto"/>
        <w:jc w:val="both"/>
        <w:outlineLvl w:val="0"/>
        <w:rPr>
          <w:rFonts w:eastAsia="Times New Roman"/>
        </w:rPr>
      </w:pPr>
      <w:r w:rsidRPr="5A7CC0E4" w:rsidR="00BD634B">
        <w:rPr>
          <w:rFonts w:eastAsia="Times New Roman"/>
        </w:rPr>
        <w:t xml:space="preserve">Kierownicy Projektu upoważnieni będą do powoływania Zastępców Kierowników Projektu, z których każdy odpowiadał będzie za obszar mu powierzony. Zastępców Kierownika Projektu będzie przynajmniej </w:t>
      </w:r>
      <w:r w:rsidRPr="5A7CC0E4" w:rsidR="00BD634B">
        <w:rPr>
          <w:rFonts w:eastAsia="Times New Roman"/>
        </w:rPr>
        <w:t>3</w:t>
      </w:r>
      <w:r w:rsidRPr="5A7CC0E4" w:rsidR="00BD634B">
        <w:rPr>
          <w:rFonts w:eastAsia="Times New Roman"/>
        </w:rPr>
        <w:t xml:space="preserve"> po każdej ze Stron. Pod nieobecność Kierownika Projektu danej Strony każdy z Zastępców zastępuje go w zakresie swojego obszaru odpowiedzialności, uzyskując uprawnienia przypisane do Kierownika Projektu. Kierownik Projektu może zastąpić swoich Zastępców w każdym czasie. </w:t>
      </w:r>
    </w:p>
    <w:p w:rsidRPr="00BD634B" w:rsidR="00BD634B" w:rsidP="00BD634B" w:rsidRDefault="00BD634B" w14:paraId="01F23112" w14:textId="6EF9E0DB" w14:noSpellErr="1">
      <w:pPr>
        <w:spacing w:before="120" w:line="276" w:lineRule="auto"/>
        <w:jc w:val="both"/>
        <w:outlineLvl w:val="0"/>
        <w:rPr>
          <w:rFonts w:eastAsia="Times New Roman"/>
        </w:rPr>
      </w:pPr>
      <w:r w:rsidRPr="5A7CC0E4" w:rsidR="00BD634B">
        <w:rPr>
          <w:rFonts w:eastAsia="Times New Roman"/>
        </w:rPr>
        <w:t>Kierownik Projektu Wykonawcy zobowiązany jest do cotygodniowego przygotowania na spotkanie Kierowników Projektu Raportu z prac.</w:t>
      </w:r>
    </w:p>
    <w:p w:rsidRPr="00BD634B" w:rsidR="00BD634B" w:rsidP="00BD634B" w:rsidRDefault="00BD634B" w14:paraId="43514081" w14:textId="77777777" w14:noSpellErr="1">
      <w:pPr>
        <w:spacing w:before="120" w:line="276" w:lineRule="auto"/>
        <w:jc w:val="both"/>
        <w:outlineLvl w:val="0"/>
        <w:rPr>
          <w:rFonts w:eastAsia="Times New Roman"/>
        </w:rPr>
      </w:pPr>
      <w:r w:rsidRPr="5A7CC0E4" w:rsidR="00BD634B">
        <w:rPr>
          <w:rFonts w:eastAsia="Times New Roman"/>
        </w:rPr>
        <w:t>Do zadań Kierowników Projektu, poza zadaniami opisanymi bezpośrednio w Umowie, należy przede wszystkim:</w:t>
      </w:r>
    </w:p>
    <w:p w:rsidRPr="00BD634B" w:rsidR="00BD634B" w:rsidP="02AFC34A" w:rsidRDefault="00BD634B" w14:paraId="1F245ADA" w14:textId="040F9B78" w14:noSpellErr="1">
      <w:pPr>
        <w:spacing w:before="120" w:line="276" w:lineRule="auto"/>
        <w:jc w:val="both"/>
        <w:outlineLvl w:val="0"/>
        <w:rPr>
          <w:rFonts w:eastAsia="Times New Roman"/>
          <w:b w:val="1"/>
          <w:bCs w:val="1"/>
        </w:rPr>
      </w:pPr>
      <w:r w:rsidRPr="5A7CC0E4" w:rsidR="00BD634B">
        <w:rPr>
          <w:rFonts w:eastAsia="Times New Roman"/>
          <w:b w:val="1"/>
          <w:bCs w:val="1"/>
        </w:rPr>
        <w:t>Kierownik Projektu Zamawiającego</w:t>
      </w:r>
    </w:p>
    <w:p w:rsidRPr="00BD634B" w:rsidR="00BD634B" w:rsidP="00BD634B" w:rsidRDefault="00BD634B" w14:paraId="50BE1A56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 xml:space="preserve">zapewnienie kontaktu z Wykonawcą w sprawach związanych z realizacją Umowy; </w:t>
      </w:r>
    </w:p>
    <w:p w:rsidRPr="00BD634B" w:rsidR="00BD634B" w:rsidP="00BD634B" w:rsidRDefault="00BD634B" w14:paraId="2805377A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nadzorowanie terminowości i zakresu realizowanych prac po stronie Zamawiającego;</w:t>
      </w:r>
    </w:p>
    <w:p w:rsidRPr="00BD634B" w:rsidR="00BD634B" w:rsidP="00BD634B" w:rsidRDefault="00BD634B" w14:paraId="6B2DFBD0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organizacja i uczestnictwo w cotygodniowych spotkaniach projektowych, na których omawiane są: postęp prac, zauważone problemy, wykryte ryzyka i inne tematy projektowe;</w:t>
      </w:r>
    </w:p>
    <w:p w:rsidRPr="00BD634B" w:rsidR="00BD634B" w:rsidP="00BD634B" w:rsidRDefault="00BD634B" w14:paraId="5E22591D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kontrola wydatków ponoszonych na Dyspozycje;</w:t>
      </w:r>
    </w:p>
    <w:p w:rsidRPr="00BD634B" w:rsidR="00BD634B" w:rsidP="00BD634B" w:rsidRDefault="23044548" w14:paraId="66C1A5CB" w14:textId="58532F75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23044548">
        <w:rPr/>
        <w:t xml:space="preserve">składanie Zapytania, podpisywanie Dyspozycji i Żądania, z zastrzeżeniem, że każda Dyspozycja i Żądanie wymaga również podpisania w zakresie formalno-rachunkowym przez osobę upoważnioną u Zamawiającego , a w przypadku Dyspozycji, w ramach której przewidywane wynagrodzenie dla Wykonawcy jest wyższe niż </w:t>
      </w:r>
      <w:r w:rsidR="23044548">
        <w:rPr/>
        <w:t>500 000</w:t>
      </w:r>
      <w:r w:rsidR="23044548">
        <w:rPr/>
        <w:t xml:space="preserve"> zł brutto, wymagana jest kontrasygnata osoby z Zarządu Zamawiającego;</w:t>
      </w:r>
    </w:p>
    <w:p w:rsidRPr="00BD634B" w:rsidR="00BD634B" w:rsidP="00BD634B" w:rsidRDefault="00BD634B" w14:paraId="2E024B0B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podpisywanie wszystkich Protokołów Odbioru , przy czym każdy Protokół Odbioru wymaga również podpisania w zakresie formalno-rachunkowym przez osobę upoważnioną u Zamawiającego;</w:t>
      </w:r>
    </w:p>
    <w:p w:rsidRPr="00BD634B" w:rsidR="00BD634B" w:rsidP="00BD634B" w:rsidRDefault="00BD634B" w14:paraId="2905A6DC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podpisywanie Raportów Prac;</w:t>
      </w:r>
    </w:p>
    <w:p w:rsidRPr="00BD634B" w:rsidR="00BD634B" w:rsidP="00BD634B" w:rsidRDefault="00BD634B" w14:paraId="58DF12CC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 xml:space="preserve">przedstawianie na Komitecie Sterującym, w formie pisemnej </w:t>
      </w:r>
      <w:r w:rsidRPr="5A7CC0E4" w:rsidR="00BD634B">
        <w:rPr>
          <w:rFonts w:cs="Calibri"/>
        </w:rPr>
        <w:t>lub formie prezentacji</w:t>
      </w:r>
      <w:r w:rsidR="00BD634B">
        <w:rPr/>
        <w:t>, raportu z postępu prac, a także zgłaszanie problemów i wątpliwości, których nie jest w stanie rozstrzygnąć na własnym poziomie decyzyjnym;</w:t>
      </w:r>
    </w:p>
    <w:p w:rsidRPr="00BD634B" w:rsidR="00BD634B" w:rsidP="00BD634B" w:rsidRDefault="00BD634B" w14:paraId="00E103E4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identyfikacja problemów, opóźnień i zagrożeń w realizacji Umowy i podejmowanie działań w celu ich rozwiązania;</w:t>
      </w:r>
    </w:p>
    <w:p w:rsidRPr="00BD634B" w:rsidR="00BD634B" w:rsidP="00BD634B" w:rsidRDefault="00BD634B" w14:paraId="535EE4E5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dokonywanie ustaleń z Wykonawcą, których podjęcie okaże się niezbędne w toku realizacji Umowy;</w:t>
      </w:r>
    </w:p>
    <w:p w:rsidRPr="00BD634B" w:rsidR="00BD634B" w:rsidP="00BD634B" w:rsidRDefault="00BD634B" w14:paraId="7A7FFF54" w14:textId="77777777" w14:noSpellErr="1">
      <w:pPr>
        <w:numPr>
          <w:ilvl w:val="0"/>
          <w:numId w:val="27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dokonywanie innych czynności wynikających wprost z Umowy lub innych, które zostaną mu nadane przez Zamawiającego w toku realizacji Umowy.</w:t>
      </w:r>
    </w:p>
    <w:p w:rsidRPr="00BD634B" w:rsidR="00BD634B" w:rsidP="5A7CC0E4" w:rsidRDefault="00BD634B" w14:paraId="1B733287" w14:textId="77777777" w14:noSpellErr="1">
      <w:pPr>
        <w:spacing w:before="120" w:line="276" w:lineRule="auto"/>
        <w:ind w:left="567"/>
        <w:jc w:val="both"/>
        <w:outlineLvl w:val="0"/>
        <w:rPr>
          <w:rFonts w:eastAsia="Times New Roman"/>
          <w:b w:val="1"/>
          <w:bCs w:val="1"/>
        </w:rPr>
      </w:pPr>
      <w:r w:rsidRPr="5A7CC0E4" w:rsidR="00BD634B">
        <w:rPr>
          <w:rFonts w:eastAsia="Times New Roman"/>
          <w:b w:val="1"/>
          <w:bCs w:val="1"/>
        </w:rPr>
        <w:t>Kierownik Projektu Wykonawcy</w:t>
      </w:r>
    </w:p>
    <w:p w:rsidRPr="00BD634B" w:rsidR="00BD634B" w:rsidP="00BD634B" w:rsidRDefault="00BD634B" w14:paraId="2D662602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udzielanie informacji o bieżących działaniach i stanie prac związanych z realizacją Umowy;</w:t>
      </w:r>
    </w:p>
    <w:p w:rsidRPr="00BD634B" w:rsidR="00BD634B" w:rsidP="00BD634B" w:rsidRDefault="00BD634B" w14:paraId="42CCE0B6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koordynowanie prac i nadzorowanie wywiązywania się Wykonawcy ze wszystkich zobowiązań wynikających z Umowy;</w:t>
      </w:r>
    </w:p>
    <w:p w:rsidRPr="00BD634B" w:rsidR="00BD634B" w:rsidP="00BD634B" w:rsidRDefault="00BD634B" w14:paraId="48D5729E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opracowywanie miesięcznych raportów dla Zamawiającego, które stanowią podstawę analizy podczas cotygodniowych spotkań dotyczących zaawansowania prac projektowych;</w:t>
      </w:r>
    </w:p>
    <w:p w:rsidRPr="00BD634B" w:rsidR="00BD634B" w:rsidP="00BD634B" w:rsidRDefault="00BD634B" w14:paraId="3F9B02B2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stała kontrola stanu zaawansowania Umowy;</w:t>
      </w:r>
    </w:p>
    <w:p w:rsidRPr="00BD634B" w:rsidR="00BD634B" w:rsidP="00BD634B" w:rsidRDefault="00BD634B" w14:paraId="38C344B3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prowadzenie wewnętrznej kontroli jakości rezultatów prac;</w:t>
      </w:r>
    </w:p>
    <w:p w:rsidRPr="00BD634B" w:rsidR="00BD634B" w:rsidP="00BD634B" w:rsidRDefault="00BD634B" w14:paraId="362F5F4B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prowadzenie rejestru Dyspozycji;</w:t>
      </w:r>
    </w:p>
    <w:p w:rsidRPr="00BD634B" w:rsidR="00BD634B" w:rsidP="00BD634B" w:rsidRDefault="00BD634B" w14:paraId="52679909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uczestnictwo w cotygodniowych spotkaniach projektowych, na których omawiane są: postęp prac, zauważone problemy, wykryte ryzyka i inne tematy projektowe;</w:t>
      </w:r>
    </w:p>
    <w:p w:rsidRPr="00BD634B" w:rsidR="00BD634B" w:rsidP="00BD634B" w:rsidRDefault="00BD634B" w14:paraId="6B66D179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kontrola wydatków ponoszonych na Dyspozycje i Autoryzacje;</w:t>
      </w:r>
    </w:p>
    <w:p w:rsidRPr="00BD634B" w:rsidR="00BD634B" w:rsidP="00BD634B" w:rsidRDefault="00BD634B" w14:paraId="627EFBAD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podpisywanie Dyspozycji  oraz wszystkich Protokołów Odbioru a także składanie Propozycji;</w:t>
      </w:r>
    </w:p>
    <w:p w:rsidRPr="00BD634B" w:rsidR="00BD634B" w:rsidP="00BD634B" w:rsidRDefault="00BD634B" w14:paraId="3C8A0B44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podpisywanie Raportów Prac ;</w:t>
      </w:r>
    </w:p>
    <w:p w:rsidRPr="00BD634B" w:rsidR="00BD634B" w:rsidP="00BD634B" w:rsidRDefault="00BD634B" w14:paraId="16DF0D5E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 xml:space="preserve">przedstawianie na Komitecie Sterującym, w formie pisemnej </w:t>
      </w:r>
      <w:r w:rsidRPr="5A7CC0E4" w:rsidR="00BD634B">
        <w:rPr>
          <w:rFonts w:cs="Calibri"/>
        </w:rPr>
        <w:t>lub formie prezentacji</w:t>
      </w:r>
      <w:r w:rsidR="00BD634B">
        <w:rPr/>
        <w:t>, raportu z postępu prac, a także zgłaszanie problemów i wątpliwości, których nie jest w stanie rozstrzygnąć na własnym poziomie decyzyjnym;</w:t>
      </w:r>
    </w:p>
    <w:p w:rsidRPr="00BD634B" w:rsidR="00BD634B" w:rsidP="00BD634B" w:rsidRDefault="00BD634B" w14:paraId="06108494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identyfikacja problemów, opóźnień i zagrożeń w realizacji Umowy i podejmowanie działań w celu ich rozwiązania;</w:t>
      </w:r>
    </w:p>
    <w:p w:rsidRPr="00BD634B" w:rsidR="00BD634B" w:rsidP="00BD634B" w:rsidRDefault="00BD634B" w14:paraId="42BAC26F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dokonywanie ustaleń z Zamawiającym, których podjęcie okaże się niezbędne w toku realizacji Umowy;</w:t>
      </w:r>
    </w:p>
    <w:p w:rsidRPr="00BD634B" w:rsidR="00BD634B" w:rsidP="00BD634B" w:rsidRDefault="00BD634B" w14:paraId="11C1FDA9" w14:textId="65CC0D21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informowanie Zamawiającego o wszelkich nieprawidłowościach, w tym niezgodnościach ze stanem prawnym, które mogą wpływać na wykonanie Umowy;</w:t>
      </w:r>
    </w:p>
    <w:p w:rsidRPr="00BD634B" w:rsidR="00BD634B" w:rsidP="00BD634B" w:rsidRDefault="00BD634B" w14:paraId="5A2CEDFF" w14:textId="77777777" w14:noSpellErr="1">
      <w:pPr>
        <w:numPr>
          <w:ilvl w:val="0"/>
          <w:numId w:val="28"/>
        </w:numPr>
        <w:tabs>
          <w:tab w:val="left" w:pos="1134"/>
        </w:tabs>
        <w:spacing w:before="120" w:line="276" w:lineRule="auto"/>
        <w:ind w:left="1134" w:hanging="567"/>
        <w:jc w:val="both"/>
        <w:rPr/>
      </w:pPr>
      <w:r w:rsidR="00BD634B">
        <w:rPr/>
        <w:t>dokonywanie innych czynności wynikających wprost z Umowy lub innych, które zostaną mu nadane przez Zamawiającego w toku realizacji Umowy.</w:t>
      </w:r>
    </w:p>
    <w:p w:rsidRPr="00BD634B" w:rsidR="00BD634B" w:rsidP="00BD634B" w:rsidRDefault="00BD634B" w14:paraId="08B332EC" w14:textId="77777777" w14:noSpellErr="1">
      <w:pPr>
        <w:tabs>
          <w:tab w:val="left" w:pos="1134"/>
        </w:tabs>
        <w:spacing w:before="120" w:line="276" w:lineRule="auto"/>
        <w:jc w:val="both"/>
      </w:pPr>
      <w:r w:rsidR="00BD634B">
        <w:rPr/>
        <w:t>Kierownik Projektu nie jest uprawniony do złożenia w imieniu Zamawiającego oświadczenia o rozwiązaniu Umowy, bez względu na sposób takiego rozwiązania (odstąpienie od Umowy, wypowiedzenie, rozwiązanie Umowy za porozumieniem Stron).</w:t>
      </w:r>
    </w:p>
    <w:bookmarkEnd w:id="9"/>
    <w:p w:rsidRPr="00BD634B" w:rsidR="00BD634B" w:rsidP="5A7CC0E4" w:rsidRDefault="00BD634B" w14:paraId="5DB52EB2" w14:textId="77777777" w14:noSpellErr="1">
      <w:pPr>
        <w:numPr>
          <w:ilvl w:val="0"/>
          <w:numId w:val="29"/>
        </w:numPr>
        <w:tabs>
          <w:tab w:val="left" w:pos="6379"/>
        </w:tabs>
        <w:spacing w:before="240" w:line="276" w:lineRule="auto"/>
        <w:ind w:left="567" w:hanging="501"/>
        <w:jc w:val="both"/>
        <w:rPr>
          <w:rFonts w:eastAsia="Times New Roman"/>
          <w:b w:val="1"/>
          <w:bCs w:val="1"/>
          <w:color w:val="000000"/>
          <w:lang w:val="en-US" w:eastAsia="pl-PL"/>
        </w:rPr>
      </w:pPr>
      <w:r w:rsidRPr="5A7CC0E4" w:rsidR="00BD634B">
        <w:rPr>
          <w:rFonts w:eastAsia="Times New Roman"/>
          <w:b w:val="1"/>
          <w:bCs w:val="1"/>
          <w:color w:val="000000" w:themeColor="text1" w:themeTint="FF" w:themeShade="FF"/>
          <w:lang w:val="en-US" w:eastAsia="pl-PL"/>
        </w:rPr>
        <w:t>Product Owner</w:t>
      </w:r>
    </w:p>
    <w:p w:rsidRPr="00BD634B" w:rsidR="00BD634B" w:rsidP="00BD634B" w:rsidRDefault="00BD634B" w14:paraId="0ACD4DE4" w14:textId="77777777">
      <w:pPr>
        <w:numPr>
          <w:ilvl w:val="1"/>
          <w:numId w:val="29"/>
        </w:numPr>
        <w:tabs>
          <w:tab w:val="left" w:pos="6379"/>
        </w:tabs>
        <w:spacing w:before="240" w:line="276" w:lineRule="auto"/>
        <w:ind w:left="1134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jest upoważniony przez Zamawiającego do działania w jego imieniu, w zakresie określonym w Umowie. W granicach wyznaczonych Umową, Umowa stanowi pełnomocnictwo udzielone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Ownerowi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przez Zamawiającego. </w:t>
      </w:r>
    </w:p>
    <w:p w:rsidRPr="00BD634B" w:rsidR="00BD634B" w:rsidP="00BD634B" w:rsidRDefault="00BD634B" w14:paraId="0131D489" w14:textId="77777777">
      <w:pPr>
        <w:numPr>
          <w:ilvl w:val="1"/>
          <w:numId w:val="29"/>
        </w:numPr>
        <w:tabs>
          <w:tab w:val="left" w:pos="6379"/>
        </w:tabs>
        <w:spacing w:before="240" w:line="276" w:lineRule="auto"/>
        <w:ind w:left="1134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Do kompetencji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Ownera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należy:</w:t>
      </w:r>
    </w:p>
    <w:p w:rsidRPr="00BD634B" w:rsidR="00BD634B" w:rsidP="00BD634B" w:rsidRDefault="00BD634B" w14:paraId="6FB341CA" w14:textId="77777777" w14:noSpellErr="1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zarządzanie Rejestrem Wymagań Dyspozycji, w tym dobór, aktualizacja i uzupełnianie Wymagań powierzanych Wykonawcy do realizacji w poszczególnych Sprintach;</w:t>
      </w:r>
    </w:p>
    <w:p w:rsidRPr="00BD634B" w:rsidR="00BD634B" w:rsidP="00BD634B" w:rsidRDefault="00BD634B" w14:paraId="4AEFE12A" w14:textId="77777777" w14:noSpellErr="1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bieżąca komunikacja z Zespołem Deweloperskim;</w:t>
      </w:r>
    </w:p>
    <w:p w:rsidRPr="00BD634B" w:rsidR="00BD634B" w:rsidP="00BD634B" w:rsidRDefault="00BD634B" w14:paraId="6F9DD428" w14:textId="3325E00A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udział w spotkaniach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scrumowych</w:t>
      </w:r>
      <w:proofErr w:type="spellEnd"/>
      <w:r w:rsidRPr="5A7CC0E4" w:rsidR="7EDBC913">
        <w:rPr>
          <w:rFonts w:eastAsia="Times New Roman"/>
          <w:color w:val="000000" w:themeColor="text1" w:themeTint="FF" w:themeShade="FF"/>
          <w:lang w:eastAsia="pl-PL"/>
        </w:rPr>
        <w:t xml:space="preserve"> oraz konsultacjach </w:t>
      </w:r>
      <w:proofErr w:type="spellStart"/>
      <w:r w:rsidRPr="5A7CC0E4" w:rsidR="7EDBC913">
        <w:rPr>
          <w:rFonts w:eastAsia="Times New Roman"/>
          <w:color w:val="000000" w:themeColor="text1" w:themeTint="FF" w:themeShade="FF"/>
          <w:lang w:eastAsia="pl-PL"/>
        </w:rPr>
        <w:t>scrumowych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(osobiście lub za pośrednictwem elektronicznych środków komunikacji na odległość);</w:t>
      </w:r>
    </w:p>
    <w:p w:rsidRPr="00BD634B" w:rsidR="00BD634B" w:rsidP="00BD634B" w:rsidRDefault="00BD634B" w14:paraId="14E102D0" w14:textId="77777777" w14:noSpellErr="1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wykonywanie innych czynności określonych w Umowie, w tym akceptowanie zakresu współdziałania Zamawiającego z Wykonawcą w toku realizacji przedmiotu Umowy.</w:t>
      </w:r>
    </w:p>
    <w:p w:rsidRPr="00BD634B" w:rsidR="00BD634B" w:rsidP="00BD634B" w:rsidRDefault="00BD634B" w14:paraId="173597D8" w14:textId="77777777">
      <w:pPr>
        <w:numPr>
          <w:ilvl w:val="1"/>
          <w:numId w:val="29"/>
        </w:numPr>
        <w:tabs>
          <w:tab w:val="left" w:pos="6379"/>
        </w:tabs>
        <w:spacing w:before="240" w:line="276" w:lineRule="auto"/>
        <w:ind w:left="1134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W ramach Dyspozycji zostaje ustalona liczba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Ownerów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oddelegowanych do jej realizacji wraz ze wskazaniem zakresu ich kompetencji. Strony przy tym ustalają, że:</w:t>
      </w:r>
    </w:p>
    <w:p w:rsidRPr="00BD634B" w:rsidR="00BD634B" w:rsidP="00BD634B" w:rsidRDefault="00BD634B" w14:paraId="7E0EE85F" w14:textId="77777777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jeden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może być oddelegowany do współpracy z więcej niż jednym Zespołem Deweloperskim;</w:t>
      </w:r>
    </w:p>
    <w:p w:rsidRPr="00BD634B" w:rsidR="00BD634B" w:rsidP="00BD634B" w:rsidRDefault="00BD634B" w14:paraId="1CF5797A" w14:textId="77777777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do współpracy z jednym Zespołem Deweloperskim nie będzie oddelegowany więcej niż jeden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.</w:t>
      </w:r>
    </w:p>
    <w:p w:rsidRPr="00BD634B" w:rsidR="00BD634B" w:rsidP="00BD634B" w:rsidRDefault="00BD634B" w14:paraId="104205A1" w14:textId="77777777">
      <w:pPr>
        <w:numPr>
          <w:ilvl w:val="1"/>
          <w:numId w:val="29"/>
        </w:numPr>
        <w:tabs>
          <w:tab w:val="left" w:pos="6379"/>
        </w:tabs>
        <w:spacing w:before="240" w:line="276" w:lineRule="auto"/>
        <w:ind w:left="1134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nie jest umocowany do złożenia w imieniu Zamawiającego oświadczenia o rozwiązaniu Umowy, bez względu na sposób takiego rozwiązania (odstąpienie od Umowy, wypowiedzenie, rozwiązanie Umowy za porozumieniem Stron) lub o anulowaniu Dyspozycji. </w:t>
      </w:r>
    </w:p>
    <w:p w:rsidRPr="00BD634B" w:rsidR="00BD634B" w:rsidP="00BD634B" w:rsidRDefault="00BD634B" w14:paraId="4FDEAFD4" w14:textId="63CEA5B6">
      <w:pPr>
        <w:numPr>
          <w:ilvl w:val="1"/>
          <w:numId w:val="29"/>
        </w:numPr>
        <w:tabs>
          <w:tab w:val="left" w:pos="6379"/>
        </w:tabs>
        <w:spacing w:before="240" w:line="276" w:lineRule="auto"/>
        <w:ind w:left="1134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zostanie wyznaczony przez Zamawiającego</w:t>
      </w:r>
      <w:r w:rsidRPr="5A7CC0E4" w:rsidR="00931A2C">
        <w:rPr>
          <w:rFonts w:eastAsia="Times New Roman"/>
          <w:color w:val="000000" w:themeColor="text1" w:themeTint="FF" w:themeShade="FF"/>
          <w:lang w:eastAsia="pl-PL"/>
        </w:rPr>
        <w:t xml:space="preserve">, w terminie 1 Dnia Roboczego, </w:t>
      </w: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do prac w ramach </w:t>
      </w:r>
      <w:r w:rsidRPr="5A7CC0E4" w:rsidR="00323553">
        <w:rPr>
          <w:rFonts w:eastAsia="Times New Roman"/>
          <w:color w:val="000000" w:themeColor="text1" w:themeTint="FF" w:themeShade="FF"/>
          <w:lang w:eastAsia="pl-PL"/>
        </w:rPr>
        <w:t>Usługi Rozwoju</w:t>
      </w: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w ramach danej Dyspozycji: </w:t>
      </w:r>
    </w:p>
    <w:p w:rsidRPr="00BD634B" w:rsidR="00BD634B" w:rsidP="00BD634B" w:rsidRDefault="00BD634B" w14:paraId="2D0C36A7" w14:textId="77777777" w14:noSpellErr="1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na podstawie tej Dyspozycji albo </w:t>
      </w:r>
    </w:p>
    <w:p w:rsidRPr="00BD634B" w:rsidR="00BD634B" w:rsidP="00BD634B" w:rsidRDefault="00BD634B" w14:paraId="489967F4" w14:textId="77777777" w14:noSpellErr="1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notyfikacji przedstawionej Wykonawcy już po wydaniu Dyspozycji.</w:t>
      </w:r>
    </w:p>
    <w:p w:rsidRPr="00BD634B" w:rsidR="00BD634B" w:rsidP="00BD634B" w:rsidRDefault="00BD634B" w14:paraId="4035D9D3" w14:textId="77777777">
      <w:pPr>
        <w:numPr>
          <w:ilvl w:val="1"/>
          <w:numId w:val="29"/>
        </w:numPr>
        <w:tabs>
          <w:tab w:val="left" w:pos="6379"/>
        </w:tabs>
        <w:spacing w:before="240" w:line="276" w:lineRule="auto"/>
        <w:ind w:left="1134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Zamawiający może dokonać zmiany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Ownera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działającego w ramach Dyspozycji. Zmiana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Ownera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staje się skuteczna z chwilą doręczenia Kierownikowi Projektu Wykonawcy informacji (e-mail) na temat odwołania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Ownera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oraz powołania do roli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Ownera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osoby go zastępującej, wraz ze wskazaniem jej danych kontaktowych. Zmiana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Ownera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równoznaczna jest z odwołaniem pełnomocnictwa udzielonego osobie pełniącej dotychczas stanowisko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Ownera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i udzieleniem takiego pełnomocnictwa nowej osobie pełniącej rolę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Ownera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. </w:t>
      </w:r>
    </w:p>
    <w:p w:rsidRPr="00BD634B" w:rsidR="00BD634B" w:rsidP="5A7CC0E4" w:rsidRDefault="00BD634B" w14:paraId="6CF259DA" w14:textId="77777777" w14:noSpellErr="1">
      <w:pPr>
        <w:numPr>
          <w:ilvl w:val="0"/>
          <w:numId w:val="29"/>
        </w:numPr>
        <w:tabs>
          <w:tab w:val="left" w:pos="6379"/>
        </w:tabs>
        <w:spacing w:before="240" w:line="276" w:lineRule="auto"/>
        <w:ind w:left="567" w:hanging="567"/>
        <w:jc w:val="both"/>
        <w:rPr>
          <w:rFonts w:eastAsia="Times New Roman"/>
          <w:b w:val="1"/>
          <w:bCs w:val="1"/>
          <w:color w:val="000000"/>
          <w:lang w:val="en-US" w:eastAsia="pl-PL"/>
        </w:rPr>
      </w:pPr>
      <w:r w:rsidRPr="5A7CC0E4" w:rsidR="00BD634B">
        <w:rPr>
          <w:rFonts w:eastAsia="Times New Roman"/>
          <w:b w:val="1"/>
          <w:bCs w:val="1"/>
          <w:color w:val="000000" w:themeColor="text1" w:themeTint="FF" w:themeShade="FF"/>
          <w:lang w:val="en-US" w:eastAsia="pl-PL"/>
        </w:rPr>
        <w:t>Scrum Master</w:t>
      </w:r>
    </w:p>
    <w:p w:rsidRPr="00BD634B" w:rsidR="00BD634B" w:rsidP="00BD634B" w:rsidRDefault="00BD634B" w14:paraId="286DF71C" w14:textId="4AE7817D">
      <w:pPr>
        <w:numPr>
          <w:ilvl w:val="1"/>
          <w:numId w:val="29"/>
        </w:numPr>
        <w:tabs>
          <w:tab w:val="left" w:pos="6379"/>
        </w:tabs>
        <w:spacing w:before="240" w:line="276" w:lineRule="auto"/>
        <w:ind w:left="1134" w:hanging="567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Do kompetencji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Mastera należy bieżące wsparcie członków Zespołu Deweloperskiego i 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Ownera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w celu optymalizacji efektywności prac realizowanych w ramach Umowy w tym czuwanie nad prawidłowością przebiegu realizacji </w:t>
      </w:r>
      <w:r w:rsidRPr="5A7CC0E4" w:rsidR="00323553">
        <w:rPr>
          <w:rFonts w:eastAsia="Times New Roman"/>
          <w:color w:val="000000" w:themeColor="text1" w:themeTint="FF" w:themeShade="FF"/>
          <w:lang w:eastAsia="pl-PL"/>
        </w:rPr>
        <w:t>Usługi Rozwoju</w:t>
      </w: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zgodnie z dobrymi praktykami metodyki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.</w:t>
      </w:r>
    </w:p>
    <w:p w:rsidRPr="00BD634B" w:rsidR="00BD634B" w:rsidP="00BD634B" w:rsidRDefault="00BD634B" w14:paraId="1DADAAD7" w14:textId="77777777">
      <w:pPr>
        <w:numPr>
          <w:ilvl w:val="1"/>
          <w:numId w:val="29"/>
        </w:numPr>
        <w:tabs>
          <w:tab w:val="left" w:pos="6379"/>
        </w:tabs>
        <w:spacing w:before="240" w:line="276" w:lineRule="auto"/>
        <w:ind w:left="1134" w:hanging="567"/>
        <w:jc w:val="both"/>
        <w:rPr>
          <w:rFonts w:eastAsia="Times New Roman"/>
          <w:color w:val="000000"/>
          <w:lang w:eastAsia="pl-PL"/>
        </w:rPr>
      </w:pP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Master będzie wyznaczany imiennie do realizacji opisanych wyżej Usług na podstawie odpowiedniej Dyspozycji, przy czym Dyspozycja określi także liczbę i zakres kompetencji poszczególnych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Masterów. Strony ustalają, że:</w:t>
      </w:r>
    </w:p>
    <w:p w:rsidRPr="00BD634B" w:rsidR="00BD634B" w:rsidP="00BD634B" w:rsidRDefault="00BD634B" w14:paraId="2A7FC064" w14:textId="77777777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72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jeden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Master może być oddelegowany do współpracy z więcej niż jednym Zespołem Deweloperskim;</w:t>
      </w:r>
    </w:p>
    <w:p w:rsidRPr="00BD634B" w:rsidR="00BD634B" w:rsidP="00BD634B" w:rsidRDefault="00BD634B" w14:paraId="02047E58" w14:textId="77777777">
      <w:pPr>
        <w:numPr>
          <w:ilvl w:val="2"/>
          <w:numId w:val="29"/>
        </w:numPr>
        <w:tabs>
          <w:tab w:val="left" w:pos="6379"/>
        </w:tabs>
        <w:spacing w:before="240" w:line="276" w:lineRule="auto"/>
        <w:ind w:left="1843" w:hanging="572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do współpracy z jednym Zespołem Deweloperskim nie będzie oddelegowany więcej niż jeden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Master.</w:t>
      </w:r>
      <w:bookmarkStart w:name="_Toc516639700" w:id="10"/>
      <w:bookmarkStart w:name="_Toc191349827" w:id="11"/>
    </w:p>
    <w:p w:rsidRPr="00BD634B" w:rsidR="00BD634B" w:rsidP="5A7CC0E4" w:rsidRDefault="00BD634B" w14:paraId="016FAA6C" w14:textId="77777777" w14:noSpellErr="1">
      <w:pPr>
        <w:numPr>
          <w:ilvl w:val="0"/>
          <w:numId w:val="30"/>
        </w:numPr>
        <w:spacing w:before="120" w:line="276" w:lineRule="auto"/>
        <w:jc w:val="both"/>
        <w:rPr>
          <w:rFonts w:eastAsia="Times New Roman"/>
          <w:b w:val="1"/>
          <w:bCs w:val="1"/>
          <w:sz w:val="24"/>
          <w:szCs w:val="24"/>
          <w:lang w:eastAsia="pl-PL"/>
        </w:rPr>
      </w:pPr>
      <w:r w:rsidRPr="5A7CC0E4" w:rsidR="00BD634B">
        <w:rPr>
          <w:rFonts w:eastAsia="Times New Roman"/>
          <w:b w:val="1"/>
          <w:bCs w:val="1"/>
          <w:lang w:eastAsia="pl-PL"/>
        </w:rPr>
        <w:t xml:space="preserve">Prace Analityczne </w:t>
      </w:r>
    </w:p>
    <w:p w:rsidRPr="00BD634B" w:rsidR="00BD634B" w:rsidP="00BD634B" w:rsidRDefault="00BD634B" w14:paraId="33E9AA68" w14:textId="10F58A56" w14:noSpellErr="1">
      <w:pPr>
        <w:spacing w:before="240" w:line="276" w:lineRule="auto"/>
        <w:jc w:val="both"/>
        <w:outlineLvl w:val="0"/>
        <w:rPr>
          <w:rFonts w:eastAsia="Times New Roman"/>
        </w:rPr>
      </w:pPr>
      <w:r w:rsidRPr="5A7CC0E4" w:rsidR="00BD634B">
        <w:rPr>
          <w:rFonts w:eastAsia="Times New Roman"/>
        </w:rPr>
        <w:t xml:space="preserve">Prace analityczne prowadzone są przez obie Strony niezależnie, a w przypadku wątpliwości lub rozbieżności, łącznie. W przypadku konieczności przeprowadzenia wspólnych prac analitycznych spotkaniom analitycznym przewodniczy Zastępca Kierownika Projektu </w:t>
      </w:r>
      <w:r w:rsidRPr="5A7CC0E4" w:rsidR="00323553">
        <w:rPr>
          <w:rFonts w:eastAsia="Times New Roman"/>
        </w:rPr>
        <w:t>Zamawiającego</w:t>
      </w:r>
      <w:r w:rsidRPr="5A7CC0E4" w:rsidR="00BD634B">
        <w:rPr>
          <w:rFonts w:eastAsia="Times New Roman"/>
        </w:rPr>
        <w:t>.</w:t>
      </w:r>
    </w:p>
    <w:p w:rsidRPr="00BD634B" w:rsidR="00BD634B" w:rsidP="00BD634B" w:rsidRDefault="00BD634B" w14:paraId="263B38F6" w14:textId="77777777" w14:noSpellErr="1">
      <w:pPr>
        <w:spacing w:before="240" w:line="276" w:lineRule="auto"/>
        <w:jc w:val="both"/>
        <w:outlineLvl w:val="0"/>
        <w:rPr>
          <w:rFonts w:eastAsia="Times New Roman"/>
        </w:rPr>
      </w:pPr>
      <w:r w:rsidRPr="5A7CC0E4" w:rsidR="00BD634B">
        <w:rPr>
          <w:rFonts w:eastAsia="Times New Roman"/>
        </w:rPr>
        <w:t xml:space="preserve">Każde spotkanie analityczne poprzedza agenda spotkania, w której wymienione są tematy spotkania z podaniem zakresu wątpliwości lub rozbieżności. Agendę spotkania przygotowuje Strona inicjująca spotkanie i przekazuje ją drugiej Stronię najpóźniej na 1 Dzień Roboczy przed spotkaniem analitycznym. Z każdego posiedzenia sporządzana jest notatka. Notatkę ze spotkania analitycznego przygotowuje Strona, </w:t>
      </w:r>
      <w:r w:rsidRPr="5A7CC0E4" w:rsidR="00BD634B">
        <w:rPr>
          <w:rFonts w:eastAsia="Times New Roman"/>
        </w:rPr>
        <w:t>która zainicjowała spotkanie. Notatka sporządzana jest w dwóch egzemplarzach. Notatkę podpisują wszystkie osoby uczestniczące w spotkaniu. W przypadku, jeżeli któraś z osób uczestniczących w spotkaniu ma zastrzeżenia do treści notatki, prosi o ich umieszczenie w notatce. Notatka sporządzana i podpisywana przez Strony jest na spotkaniu.</w:t>
      </w:r>
    </w:p>
    <w:p w:rsidRPr="00BD634B" w:rsidR="00BD634B" w:rsidP="5A7CC0E4" w:rsidRDefault="00BD634B" w14:paraId="4904EC40" w14:textId="77777777">
      <w:pPr>
        <w:numPr>
          <w:ilvl w:val="0"/>
          <w:numId w:val="30"/>
        </w:numPr>
        <w:spacing w:before="120" w:line="276" w:lineRule="auto"/>
        <w:jc w:val="both"/>
        <w:rPr>
          <w:rFonts w:eastAsia="Times New Roman"/>
          <w:b w:val="1"/>
          <w:bCs w:val="1"/>
          <w:sz w:val="24"/>
          <w:szCs w:val="24"/>
          <w:lang w:eastAsia="pl-PL"/>
        </w:rPr>
      </w:pPr>
      <w:r w:rsidRPr="5A7CC0E4" w:rsidR="00BD634B">
        <w:rPr>
          <w:rFonts w:eastAsia="Times New Roman"/>
          <w:b w:val="1"/>
          <w:bCs w:val="1"/>
          <w:lang w:eastAsia="pl-PL"/>
        </w:rPr>
        <w:t xml:space="preserve">Zarządzanie Zespołami </w:t>
      </w:r>
      <w:proofErr w:type="spellStart"/>
      <w:r w:rsidRPr="5A7CC0E4" w:rsidR="00BD634B">
        <w:rPr>
          <w:rFonts w:eastAsia="Times New Roman"/>
          <w:b w:val="1"/>
          <w:bCs w:val="1"/>
          <w:lang w:eastAsia="pl-PL"/>
        </w:rPr>
        <w:t>Scrumowymi</w:t>
      </w:r>
      <w:proofErr w:type="spellEnd"/>
    </w:p>
    <w:p w:rsidRPr="00BD634B" w:rsidR="00BD634B" w:rsidP="00BD634B" w:rsidRDefault="00BD634B" w14:paraId="5CE84241" w14:textId="1D82885F">
      <w:pPr>
        <w:numPr>
          <w:ilvl w:val="3"/>
          <w:numId w:val="29"/>
        </w:numPr>
        <w:tabs>
          <w:tab w:val="left" w:pos="6379"/>
        </w:tabs>
        <w:spacing w:before="120" w:line="276" w:lineRule="auto"/>
        <w:ind w:left="851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W ramach </w:t>
      </w:r>
      <w:r w:rsidRPr="5A7CC0E4" w:rsidR="00323553">
        <w:rPr>
          <w:rFonts w:eastAsia="Times New Roman"/>
          <w:color w:val="000000" w:themeColor="text1" w:themeTint="FF" w:themeShade="FF"/>
          <w:lang w:eastAsia="pl-PL"/>
        </w:rPr>
        <w:t>Usługi Rozwoju</w:t>
      </w: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Strony współpracują przy wykorzystaniu zwinnej metodyki </w:t>
      </w:r>
      <w:proofErr w:type="spellStart"/>
      <w:r w:rsidRPr="5A7CC0E4" w:rsidR="00BD634B">
        <w:rPr>
          <w:rFonts w:eastAsia="Times New Roman"/>
          <w:i w:val="1"/>
          <w:iCs w:val="1"/>
          <w:color w:val="000000" w:themeColor="text1" w:themeTint="FF" w:themeShade="FF"/>
          <w:lang w:eastAsia="pl-PL"/>
        </w:rPr>
        <w:t>Scrum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.</w:t>
      </w:r>
      <w:r w:rsidRPr="5A7CC0E4" w:rsidR="00BD634B">
        <w:rPr>
          <w:rFonts w:eastAsia="Times New Roman"/>
          <w:b w:val="1"/>
          <w:bCs w:val="1"/>
          <w:color w:val="000000" w:themeColor="text1" w:themeTint="FF" w:themeShade="FF"/>
          <w:lang w:eastAsia="pl-PL"/>
        </w:rPr>
        <w:t xml:space="preserve"> </w:t>
      </w: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Strony przewidują możliwość prowadzenia równoległych prac w ramach różnych Dyspozycji przez wiele Zespołów Deweloperskich – do których oddelegowanych będzie wielu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Ownerów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i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Masterów. W celu zarządzania i koordynowania ich pracami, Strony będą organizować konsultacje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scrumowe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.</w:t>
      </w:r>
    </w:p>
    <w:p w:rsidRPr="00BD634B" w:rsidR="00BD634B" w:rsidP="00BD634B" w:rsidRDefault="00BD634B" w14:paraId="5542A874" w14:textId="77777777">
      <w:pPr>
        <w:numPr>
          <w:ilvl w:val="3"/>
          <w:numId w:val="29"/>
        </w:numPr>
        <w:tabs>
          <w:tab w:val="left" w:pos="6379"/>
        </w:tabs>
        <w:spacing w:before="120" w:line="276" w:lineRule="auto"/>
        <w:ind w:left="851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W ramach konsultacji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scrumowych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będą spotykać się obowiązkowo: Kierownicy Projektu i wszyscy aktualnie zaangażowani w projekt Product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Ownerowie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. Na zaproszenie Zamawiającego, w konsultacjach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scrumowych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mogą także brać udział inne osoby, zarówno ze strony Zamawiającego, jak i Wykonawcy, w szczególności: Zastępcy Kierowników Projektu,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Masterowie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, członkowie-przedstawiciele Zespołów Deweloperskich.</w:t>
      </w:r>
    </w:p>
    <w:p w:rsidRPr="00BD634B" w:rsidR="00BD634B" w:rsidP="00BD634B" w:rsidRDefault="00BD634B" w14:paraId="7945591B" w14:textId="77777777">
      <w:pPr>
        <w:numPr>
          <w:ilvl w:val="3"/>
          <w:numId w:val="29"/>
        </w:numPr>
        <w:tabs>
          <w:tab w:val="left" w:pos="6379"/>
        </w:tabs>
        <w:spacing w:before="120" w:line="276" w:lineRule="auto"/>
        <w:ind w:left="851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Przebiegiem konsultacji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scrumowych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będzie zarządzał Kierownik Projektu Zamawiającego. </w:t>
      </w:r>
    </w:p>
    <w:p w:rsidRPr="00BD634B" w:rsidR="00BD634B" w:rsidP="00BD634B" w:rsidRDefault="00BD634B" w14:paraId="74786162" w14:textId="77777777">
      <w:pPr>
        <w:numPr>
          <w:ilvl w:val="3"/>
          <w:numId w:val="29"/>
        </w:numPr>
        <w:tabs>
          <w:tab w:val="left" w:pos="6379"/>
        </w:tabs>
        <w:spacing w:before="120" w:line="276" w:lineRule="auto"/>
        <w:ind w:left="851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W ramach konsultacji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scrumowych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ich uczestnicy będą wyczerpująco informować się nawzajem o postępie prac, o osiąganych i planowanych rezultatach oraz napotykanych przeszkodach – a także o wszelkich innych czynnikach istotnych dla prawidłowej realizacji Umowy.</w:t>
      </w:r>
    </w:p>
    <w:p w:rsidRPr="00BD634B" w:rsidR="00BD634B" w:rsidP="00BD634B" w:rsidRDefault="00BD634B" w14:paraId="493CE11D" w14:textId="77777777">
      <w:pPr>
        <w:numPr>
          <w:ilvl w:val="3"/>
          <w:numId w:val="29"/>
        </w:numPr>
        <w:tabs>
          <w:tab w:val="left" w:pos="6379"/>
        </w:tabs>
        <w:spacing w:before="120" w:line="276" w:lineRule="auto"/>
        <w:ind w:left="851"/>
        <w:jc w:val="both"/>
        <w:rPr>
          <w:rFonts w:eastAsia="Times New Roman"/>
          <w:color w:val="000000"/>
          <w:lang w:eastAsia="pl-PL"/>
        </w:rPr>
      </w:pPr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Nadrzędnym celem prowadzenia konsultacji </w:t>
      </w:r>
      <w:proofErr w:type="spellStart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>scrumowych</w:t>
      </w:r>
      <w:proofErr w:type="spellEnd"/>
      <w:r w:rsidRPr="5A7CC0E4" w:rsidR="00BD634B">
        <w:rPr>
          <w:rFonts w:eastAsia="Times New Roman"/>
          <w:color w:val="000000" w:themeColor="text1" w:themeTint="FF" w:themeShade="FF"/>
          <w:lang w:eastAsia="pl-PL"/>
        </w:rPr>
        <w:t xml:space="preserve"> jest uzyskanie spójności i zgodności prac poszczególnych Zespołów Deweloperskich w ramach realizowanych Dyspozycji. </w:t>
      </w:r>
      <w:bookmarkEnd w:id="10"/>
      <w:bookmarkEnd w:id="11"/>
    </w:p>
    <w:p w:rsidRPr="00BD634B" w:rsidR="00BD634B" w:rsidP="00BD634B" w:rsidRDefault="00BD634B" w14:paraId="3F9500C2" w14:textId="77777777" w14:noSpellErr="1">
      <w:pPr>
        <w:tabs>
          <w:tab w:val="left" w:pos="6585"/>
        </w:tabs>
        <w:spacing w:after="0"/>
        <w:jc w:val="both"/>
        <w:rPr>
          <w:rFonts w:cs="Calibri"/>
          <w:sz w:val="18"/>
          <w:szCs w:val="18"/>
        </w:rPr>
      </w:pPr>
    </w:p>
    <w:p w:rsidRPr="00BD634B" w:rsidR="00AD4E53" w:rsidP="00BD634B" w:rsidRDefault="00AD4E53" w14:paraId="13B519D6" w14:textId="77777777" w14:noSpellErr="1"/>
    <w:sectPr w:rsidRPr="00BD634B" w:rsidR="00AD4E53" w:rsidSect="00450315">
      <w:footerReference w:type="default" r:id="rId11"/>
      <w:headerReference w:type="first" r:id="rId12"/>
      <w:footerReference w:type="first" r:id="rId13"/>
      <w:pgSz w:w="11906" w:h="16838" w:orient="portrait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659" w:rsidP="00876124" w:rsidRDefault="00364659" w14:paraId="5B70802E" w14:textId="77777777">
      <w:pPr>
        <w:spacing w:after="0"/>
      </w:pPr>
      <w:r>
        <w:separator/>
      </w:r>
    </w:p>
  </w:endnote>
  <w:endnote w:type="continuationSeparator" w:id="0">
    <w:p w:rsidR="00364659" w:rsidP="00876124" w:rsidRDefault="00364659" w14:paraId="3D7B292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A84840" w:rsidP="00A84840" w:rsidRDefault="00A84840" w14:paraId="48F32BAA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66E87F98">
                <v:rect id="Prostokąt 1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0cc3d" stroked="f" strokeweight="1pt" w14:anchorId="2CB2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3B52396A">
                <v:rect id="Prostokąt 2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b5daa" stroked="f" strokeweight="1pt" w14:anchorId="1682AE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5275D0">
          <w:rPr>
            <w:b/>
            <w:bCs/>
            <w:noProof/>
            <w:color w:val="0B5DAA"/>
            <w:sz w:val="16"/>
            <w:szCs w:val="16"/>
          </w:rPr>
          <w:t>6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5275D0">
          <w:rPr>
            <w:noProof/>
            <w:color w:val="0B5DAA"/>
            <w:sz w:val="16"/>
            <w:szCs w:val="16"/>
          </w:rPr>
          <w:t>6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4206D2" w:rsidR="00A84840" w:rsidP="00A84840" w:rsidRDefault="00A84840" w14:paraId="33DEF632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Skrytka ESP: /cezgovpl/SkrytkaESP</w:t>
    </w:r>
  </w:p>
  <w:p w:rsidRPr="004206D2" w:rsidR="00A84840" w:rsidP="00A84840" w:rsidRDefault="00A84840" w14:paraId="0B97A30D" w14:textId="77777777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A84840" w:rsidR="009507F0" w:rsidP="00A84840" w:rsidRDefault="00A84840" w14:paraId="0ED10630" w14:textId="79D841F6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473D45" w:rsidP="00450315" w:rsidRDefault="00450315" w14:paraId="52B1BF96" w14:textId="67B1D75F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2014E54" wp14:editId="475FF184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FE9B2CF">
            <v:rect id="Prostokąt 29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0cc3d" stroked="f" strokeweight="1pt" w14:anchorId="2B4BF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85D7DE" wp14:editId="46C12919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A4F3868">
            <v:rect id="Prostokąt 30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b5daa" stroked="f" strokeweight="1pt" w14:anchorId="2816CD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/>
          </w:pict>
        </mc:Fallback>
      </mc:AlternateContent>
    </w:r>
    <w:r w:rsidR="00473D45">
      <w:rPr>
        <w:noProof/>
        <w:color w:val="0B5DAA"/>
        <w:sz w:val="16"/>
        <w:szCs w:val="16"/>
        <w:lang w:eastAsia="pl-PL"/>
      </w:rPr>
      <w:drawing>
        <wp:anchor distT="0" distB="0" distL="114300" distR="114300" simplePos="0" relativeHeight="251720704" behindDoc="0" locked="0" layoutInCell="1" allowOverlap="1" wp14:anchorId="4970564A" wp14:editId="5AA7E6F7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85" name="Grafika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 w:rsidR="00473D45">
      <w:rPr>
        <w:b/>
        <w:bCs/>
        <w:color w:val="0B5DAA"/>
        <w:sz w:val="16"/>
        <w:szCs w:val="16"/>
      </w:rPr>
      <w:fldChar w:fldCharType="begin"/>
    </w:r>
    <w:r w:rsidRPr="00350AB0" w:rsidR="00473D45">
      <w:rPr>
        <w:b/>
        <w:bCs/>
        <w:color w:val="0B5DAA"/>
        <w:sz w:val="16"/>
        <w:szCs w:val="16"/>
      </w:rPr>
      <w:instrText>PAGE   \* MERGEFORMAT</w:instrText>
    </w:r>
    <w:r w:rsidRPr="00350AB0" w:rsidR="00473D45">
      <w:rPr>
        <w:b/>
        <w:bCs/>
        <w:color w:val="0B5DAA"/>
        <w:sz w:val="16"/>
        <w:szCs w:val="16"/>
      </w:rPr>
      <w:fldChar w:fldCharType="separate"/>
    </w:r>
    <w:r w:rsidR="005275D0">
      <w:rPr>
        <w:b/>
        <w:bCs/>
        <w:noProof/>
        <w:color w:val="0B5DAA"/>
        <w:sz w:val="16"/>
        <w:szCs w:val="16"/>
      </w:rPr>
      <w:t>1</w:t>
    </w:r>
    <w:r w:rsidRPr="00350AB0" w:rsidR="00473D45">
      <w:rPr>
        <w:b/>
        <w:bCs/>
        <w:color w:val="0B5DAA"/>
        <w:sz w:val="16"/>
        <w:szCs w:val="16"/>
      </w:rPr>
      <w:fldChar w:fldCharType="end"/>
    </w:r>
    <w:r w:rsidRPr="00350AB0" w:rsidR="00473D45">
      <w:rPr>
        <w:color w:val="0B5DAA"/>
        <w:sz w:val="16"/>
        <w:szCs w:val="16"/>
      </w:rPr>
      <w:t xml:space="preserve"> Z </w:t>
    </w:r>
    <w:r w:rsidRPr="00350AB0" w:rsidR="00473D45">
      <w:rPr>
        <w:color w:val="0B5DAA"/>
        <w:sz w:val="16"/>
        <w:szCs w:val="16"/>
      </w:rPr>
      <w:fldChar w:fldCharType="begin"/>
    </w:r>
    <w:r w:rsidRPr="00350AB0" w:rsidR="00473D45">
      <w:rPr>
        <w:color w:val="0B5DAA"/>
        <w:sz w:val="16"/>
        <w:szCs w:val="16"/>
      </w:rPr>
      <w:instrText xml:space="preserve"> NUMPAGES  \# "0"  \* MERGEFORMAT </w:instrText>
    </w:r>
    <w:r w:rsidRPr="00350AB0" w:rsidR="00473D45">
      <w:rPr>
        <w:color w:val="0B5DAA"/>
        <w:sz w:val="16"/>
        <w:szCs w:val="16"/>
      </w:rPr>
      <w:fldChar w:fldCharType="separate"/>
    </w:r>
    <w:r w:rsidR="005275D0">
      <w:rPr>
        <w:noProof/>
        <w:color w:val="0B5DAA"/>
        <w:sz w:val="16"/>
        <w:szCs w:val="16"/>
      </w:rPr>
      <w:t>6</w:t>
    </w:r>
    <w:r w:rsidRPr="00350AB0" w:rsidR="00473D45">
      <w:rPr>
        <w:color w:val="0B5DAA"/>
        <w:sz w:val="16"/>
        <w:szCs w:val="16"/>
      </w:rPr>
      <w:fldChar w:fldCharType="end"/>
    </w:r>
  </w:p>
  <w:p w:rsidRPr="004206D2" w:rsidR="00473D45" w:rsidP="00473D45" w:rsidRDefault="00473D45" w14:paraId="080FC858" w14:textId="4962E9CF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</w:p>
  <w:p w:rsidRPr="004206D2" w:rsidR="00473D45" w:rsidP="00473D45" w:rsidRDefault="00473D45" w14:paraId="60858C31" w14:textId="1EE5AED3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473D45" w:rsidR="00DA1329" w:rsidP="003E255F" w:rsidRDefault="00473D45" w14:paraId="4B0A636D" w14:textId="6673AF84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659" w:rsidP="00876124" w:rsidRDefault="00364659" w14:paraId="766D0975" w14:textId="77777777">
      <w:pPr>
        <w:spacing w:after="0"/>
      </w:pPr>
      <w:r>
        <w:separator/>
      </w:r>
    </w:p>
  </w:footnote>
  <w:footnote w:type="continuationSeparator" w:id="0">
    <w:p w:rsidR="00364659" w:rsidP="00876124" w:rsidRDefault="00364659" w14:paraId="2EB375E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A1329" w:rsidRDefault="00204BD8" w14:paraId="24E38C5B" w14:textId="7EA28A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3B7F"/>
    <w:multiLevelType w:val="hybridMultilevel"/>
    <w:tmpl w:val="9B0CC4D4"/>
    <w:lvl w:ilvl="0" w:tplc="2D66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520B"/>
    <w:multiLevelType w:val="multilevel"/>
    <w:tmpl w:val="22847B0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74C3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32E0CF3"/>
    <w:multiLevelType w:val="hybridMultilevel"/>
    <w:tmpl w:val="8BB0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20F3"/>
    <w:multiLevelType w:val="hybridMultilevel"/>
    <w:tmpl w:val="2458B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83599"/>
    <w:multiLevelType w:val="hybridMultilevel"/>
    <w:tmpl w:val="536AA2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83E52"/>
    <w:multiLevelType w:val="multilevel"/>
    <w:tmpl w:val="059EBBC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44D60E9"/>
    <w:multiLevelType w:val="hybridMultilevel"/>
    <w:tmpl w:val="6484AFD2"/>
    <w:lvl w:ilvl="0" w:tplc="91D4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" w15:restartNumberingAfterBreak="0">
    <w:nsid w:val="25BD7A9E"/>
    <w:multiLevelType w:val="hybridMultilevel"/>
    <w:tmpl w:val="70E221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2442634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Times New Roman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79D4C5D"/>
    <w:multiLevelType w:val="hybridMultilevel"/>
    <w:tmpl w:val="828A8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hint="default" w:ascii="Symbol" w:hAnsi="Symbol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837461"/>
    <w:multiLevelType w:val="hybridMultilevel"/>
    <w:tmpl w:val="ADD2FB50"/>
    <w:lvl w:ilvl="0" w:tplc="AA645E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35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876F01"/>
    <w:multiLevelType w:val="hybridMultilevel"/>
    <w:tmpl w:val="BF1E585A"/>
    <w:lvl w:ilvl="0" w:tplc="F72C18A4">
      <w:start w:val="1"/>
      <w:numFmt w:val="decimal"/>
      <w:lvlText w:val="%1)"/>
      <w:lvlJc w:val="left"/>
      <w:pPr>
        <w:ind w:left="12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7" w15:restartNumberingAfterBreak="0">
    <w:nsid w:val="4872701A"/>
    <w:multiLevelType w:val="hybridMultilevel"/>
    <w:tmpl w:val="AE988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CF64968"/>
    <w:multiLevelType w:val="singleLevel"/>
    <w:tmpl w:val="5694B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 w:asciiTheme="minorHAnsi" w:hAnsiTheme="minorHAnsi" w:cstheme="minorHAnsi"/>
        <w:b w:val="0"/>
      </w:rPr>
    </w:lvl>
  </w:abstractNum>
  <w:abstractNum w:abstractNumId="19" w15:restartNumberingAfterBreak="0">
    <w:nsid w:val="4DE3362B"/>
    <w:multiLevelType w:val="hybridMultilevel"/>
    <w:tmpl w:val="D64221FA"/>
    <w:lvl w:ilvl="0" w:tplc="FD34574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D0A"/>
    <w:multiLevelType w:val="multilevel"/>
    <w:tmpl w:val="EBF0DD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408A4"/>
    <w:multiLevelType w:val="hybridMultilevel"/>
    <w:tmpl w:val="6B46DDCC"/>
    <w:lvl w:ilvl="0" w:tplc="5BBCC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B2E94"/>
    <w:multiLevelType w:val="hybridMultilevel"/>
    <w:tmpl w:val="536AA2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A70246"/>
    <w:multiLevelType w:val="hybridMultilevel"/>
    <w:tmpl w:val="681EC77C"/>
    <w:lvl w:ilvl="0" w:tplc="18BC6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7B84"/>
    <w:multiLevelType w:val="hybridMultilevel"/>
    <w:tmpl w:val="CB0C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733F2"/>
    <w:multiLevelType w:val="hybridMultilevel"/>
    <w:tmpl w:val="0DB40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16A458A"/>
    <w:multiLevelType w:val="hybridMultilevel"/>
    <w:tmpl w:val="77CE8BB2"/>
    <w:lvl w:ilvl="0" w:tplc="DD6E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14BC0"/>
    <w:multiLevelType w:val="hybridMultilevel"/>
    <w:tmpl w:val="CC56A27A"/>
    <w:lvl w:ilvl="0" w:tplc="FE2EB6A8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053031">
    <w:abstractNumId w:val="13"/>
  </w:num>
  <w:num w:numId="2" w16cid:durableId="2090617302">
    <w:abstractNumId w:val="22"/>
  </w:num>
  <w:num w:numId="3" w16cid:durableId="1634940778">
    <w:abstractNumId w:val="28"/>
  </w:num>
  <w:num w:numId="4" w16cid:durableId="1709836754">
    <w:abstractNumId w:val="19"/>
  </w:num>
  <w:num w:numId="5" w16cid:durableId="1352604976">
    <w:abstractNumId w:val="26"/>
  </w:num>
  <w:num w:numId="6" w16cid:durableId="1786072454">
    <w:abstractNumId w:val="25"/>
  </w:num>
  <w:num w:numId="7" w16cid:durableId="534736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1418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3261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8938417">
    <w:abstractNumId w:val="18"/>
    <w:lvlOverride w:ilvl="0">
      <w:startOverride w:val="1"/>
    </w:lvlOverride>
  </w:num>
  <w:num w:numId="11" w16cid:durableId="1739666237">
    <w:abstractNumId w:val="16"/>
  </w:num>
  <w:num w:numId="12" w16cid:durableId="1843549000">
    <w:abstractNumId w:val="5"/>
  </w:num>
  <w:num w:numId="13" w16cid:durableId="989358885">
    <w:abstractNumId w:val="3"/>
  </w:num>
  <w:num w:numId="14" w16cid:durableId="1702634186">
    <w:abstractNumId w:val="10"/>
  </w:num>
  <w:num w:numId="15" w16cid:durableId="1158493536">
    <w:abstractNumId w:val="4"/>
  </w:num>
  <w:num w:numId="16" w16cid:durableId="1235119123">
    <w:abstractNumId w:val="9"/>
  </w:num>
  <w:num w:numId="17" w16cid:durableId="962924578">
    <w:abstractNumId w:val="20"/>
  </w:num>
  <w:num w:numId="18" w16cid:durableId="1760591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307080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242877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7190528">
    <w:abstractNumId w:val="12"/>
  </w:num>
  <w:num w:numId="22" w16cid:durableId="1197817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0723641">
    <w:abstractNumId w:val="24"/>
  </w:num>
  <w:num w:numId="24" w16cid:durableId="587426538">
    <w:abstractNumId w:val="15"/>
  </w:num>
  <w:num w:numId="25" w16cid:durableId="648435604">
    <w:abstractNumId w:val="11"/>
  </w:num>
  <w:num w:numId="26" w16cid:durableId="217713640">
    <w:abstractNumId w:val="21"/>
  </w:num>
  <w:num w:numId="27" w16cid:durableId="1301301204">
    <w:abstractNumId w:val="23"/>
  </w:num>
  <w:num w:numId="28" w16cid:durableId="668827294">
    <w:abstractNumId w:val="8"/>
  </w:num>
  <w:num w:numId="29" w16cid:durableId="1199589056">
    <w:abstractNumId w:val="30"/>
  </w:num>
  <w:num w:numId="30" w16cid:durableId="1466777417">
    <w:abstractNumId w:val="29"/>
  </w:num>
  <w:num w:numId="31" w16cid:durableId="828638578">
    <w:abstractNumId w:val="6"/>
  </w:num>
  <w:num w:numId="32" w16cid:durableId="1528325477">
    <w:abstractNumId w:val="2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814C5"/>
    <w:rsid w:val="00092B11"/>
    <w:rsid w:val="000A2F53"/>
    <w:rsid w:val="000B3848"/>
    <w:rsid w:val="000B6AE6"/>
    <w:rsid w:val="000F1918"/>
    <w:rsid w:val="000F74C1"/>
    <w:rsid w:val="00103EDE"/>
    <w:rsid w:val="00106CA2"/>
    <w:rsid w:val="001216DB"/>
    <w:rsid w:val="0012427D"/>
    <w:rsid w:val="00162F6D"/>
    <w:rsid w:val="00172209"/>
    <w:rsid w:val="00182E53"/>
    <w:rsid w:val="00194980"/>
    <w:rsid w:val="001A153F"/>
    <w:rsid w:val="001B5164"/>
    <w:rsid w:val="001C3F71"/>
    <w:rsid w:val="001D3969"/>
    <w:rsid w:val="001D5530"/>
    <w:rsid w:val="001E2411"/>
    <w:rsid w:val="001E5248"/>
    <w:rsid w:val="001E7C03"/>
    <w:rsid w:val="002000EA"/>
    <w:rsid w:val="00203657"/>
    <w:rsid w:val="00203981"/>
    <w:rsid w:val="00204BD8"/>
    <w:rsid w:val="0021642B"/>
    <w:rsid w:val="00216D42"/>
    <w:rsid w:val="0022215C"/>
    <w:rsid w:val="00225E10"/>
    <w:rsid w:val="00230172"/>
    <w:rsid w:val="00242744"/>
    <w:rsid w:val="002602F3"/>
    <w:rsid w:val="00261F3C"/>
    <w:rsid w:val="002831DA"/>
    <w:rsid w:val="002849BE"/>
    <w:rsid w:val="00287633"/>
    <w:rsid w:val="002A5D8D"/>
    <w:rsid w:val="002C00D3"/>
    <w:rsid w:val="002C5351"/>
    <w:rsid w:val="002D4B75"/>
    <w:rsid w:val="002E21B5"/>
    <w:rsid w:val="002E2863"/>
    <w:rsid w:val="002E3AE5"/>
    <w:rsid w:val="002F05DA"/>
    <w:rsid w:val="002F1542"/>
    <w:rsid w:val="002F19B6"/>
    <w:rsid w:val="00302085"/>
    <w:rsid w:val="003234A2"/>
    <w:rsid w:val="00323553"/>
    <w:rsid w:val="00331DFE"/>
    <w:rsid w:val="003358F5"/>
    <w:rsid w:val="00343B8B"/>
    <w:rsid w:val="00364659"/>
    <w:rsid w:val="00367D3E"/>
    <w:rsid w:val="00381AEF"/>
    <w:rsid w:val="003B4794"/>
    <w:rsid w:val="003D31C9"/>
    <w:rsid w:val="003E255F"/>
    <w:rsid w:val="003E26A6"/>
    <w:rsid w:val="003F3BDC"/>
    <w:rsid w:val="003F58AA"/>
    <w:rsid w:val="00406539"/>
    <w:rsid w:val="00407CC2"/>
    <w:rsid w:val="00410CD9"/>
    <w:rsid w:val="004168AE"/>
    <w:rsid w:val="004206D2"/>
    <w:rsid w:val="0042566A"/>
    <w:rsid w:val="00450315"/>
    <w:rsid w:val="00455CA1"/>
    <w:rsid w:val="004641F3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2A6E"/>
    <w:rsid w:val="004E220C"/>
    <w:rsid w:val="005014BC"/>
    <w:rsid w:val="0051395F"/>
    <w:rsid w:val="0051567E"/>
    <w:rsid w:val="00523191"/>
    <w:rsid w:val="00524662"/>
    <w:rsid w:val="00524BF0"/>
    <w:rsid w:val="005275D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20EE1"/>
    <w:rsid w:val="006262F0"/>
    <w:rsid w:val="00634A72"/>
    <w:rsid w:val="00694C99"/>
    <w:rsid w:val="00697ACA"/>
    <w:rsid w:val="006A2321"/>
    <w:rsid w:val="006B0B6B"/>
    <w:rsid w:val="006B4FEF"/>
    <w:rsid w:val="006C2735"/>
    <w:rsid w:val="006D053E"/>
    <w:rsid w:val="006D43B9"/>
    <w:rsid w:val="006D6A64"/>
    <w:rsid w:val="006E0F97"/>
    <w:rsid w:val="006E7F7F"/>
    <w:rsid w:val="00701F3D"/>
    <w:rsid w:val="00721129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216A"/>
    <w:rsid w:val="008A57FD"/>
    <w:rsid w:val="008B2B4C"/>
    <w:rsid w:val="008C64B5"/>
    <w:rsid w:val="008D2D1B"/>
    <w:rsid w:val="008D3021"/>
    <w:rsid w:val="00907ECE"/>
    <w:rsid w:val="00931A2C"/>
    <w:rsid w:val="00946288"/>
    <w:rsid w:val="00946693"/>
    <w:rsid w:val="009507F0"/>
    <w:rsid w:val="00955D7F"/>
    <w:rsid w:val="00967C6A"/>
    <w:rsid w:val="0097193A"/>
    <w:rsid w:val="0097232D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2716F"/>
    <w:rsid w:val="00A443DE"/>
    <w:rsid w:val="00A512F4"/>
    <w:rsid w:val="00A70F83"/>
    <w:rsid w:val="00A72E9F"/>
    <w:rsid w:val="00A776DE"/>
    <w:rsid w:val="00A815FB"/>
    <w:rsid w:val="00A84840"/>
    <w:rsid w:val="00A86340"/>
    <w:rsid w:val="00AA3700"/>
    <w:rsid w:val="00AA5CA6"/>
    <w:rsid w:val="00AA7BEF"/>
    <w:rsid w:val="00AB5EF7"/>
    <w:rsid w:val="00AC0E0A"/>
    <w:rsid w:val="00AC346C"/>
    <w:rsid w:val="00AC6F8E"/>
    <w:rsid w:val="00AD29B7"/>
    <w:rsid w:val="00AD4E53"/>
    <w:rsid w:val="00B05E22"/>
    <w:rsid w:val="00B110A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8507A"/>
    <w:rsid w:val="00B8711F"/>
    <w:rsid w:val="00B965B7"/>
    <w:rsid w:val="00BB1385"/>
    <w:rsid w:val="00BB2017"/>
    <w:rsid w:val="00BD1242"/>
    <w:rsid w:val="00BD3A7B"/>
    <w:rsid w:val="00BD634B"/>
    <w:rsid w:val="00BF4439"/>
    <w:rsid w:val="00BF44C1"/>
    <w:rsid w:val="00C01845"/>
    <w:rsid w:val="00C062BB"/>
    <w:rsid w:val="00C121D3"/>
    <w:rsid w:val="00C14494"/>
    <w:rsid w:val="00C40032"/>
    <w:rsid w:val="00C42BDF"/>
    <w:rsid w:val="00C43DF5"/>
    <w:rsid w:val="00C52B95"/>
    <w:rsid w:val="00C5488E"/>
    <w:rsid w:val="00C627BD"/>
    <w:rsid w:val="00C70F47"/>
    <w:rsid w:val="00C77D7C"/>
    <w:rsid w:val="00C82E51"/>
    <w:rsid w:val="00C84ECA"/>
    <w:rsid w:val="00CA13A8"/>
    <w:rsid w:val="00CA4350"/>
    <w:rsid w:val="00CB0AA8"/>
    <w:rsid w:val="00CC22E4"/>
    <w:rsid w:val="00CE5883"/>
    <w:rsid w:val="00D16A91"/>
    <w:rsid w:val="00D413D6"/>
    <w:rsid w:val="00D41D42"/>
    <w:rsid w:val="00D46474"/>
    <w:rsid w:val="00D537F9"/>
    <w:rsid w:val="00D65C2C"/>
    <w:rsid w:val="00D70831"/>
    <w:rsid w:val="00D7651B"/>
    <w:rsid w:val="00D96252"/>
    <w:rsid w:val="00DA1329"/>
    <w:rsid w:val="00DC37A4"/>
    <w:rsid w:val="00DC7DB9"/>
    <w:rsid w:val="00DD3795"/>
    <w:rsid w:val="00DD4677"/>
    <w:rsid w:val="00DE3E3E"/>
    <w:rsid w:val="00DF0185"/>
    <w:rsid w:val="00DF066A"/>
    <w:rsid w:val="00DF571B"/>
    <w:rsid w:val="00DF63DB"/>
    <w:rsid w:val="00E10F44"/>
    <w:rsid w:val="00E16CE9"/>
    <w:rsid w:val="00E31EC4"/>
    <w:rsid w:val="00E359F8"/>
    <w:rsid w:val="00E66A36"/>
    <w:rsid w:val="00E703D9"/>
    <w:rsid w:val="00E71CD4"/>
    <w:rsid w:val="00E802C4"/>
    <w:rsid w:val="00EB1564"/>
    <w:rsid w:val="00ED17F0"/>
    <w:rsid w:val="00EE33B0"/>
    <w:rsid w:val="00EE4D4C"/>
    <w:rsid w:val="00EE68BB"/>
    <w:rsid w:val="00EF7EBF"/>
    <w:rsid w:val="00F223F1"/>
    <w:rsid w:val="00F35C86"/>
    <w:rsid w:val="00F369CA"/>
    <w:rsid w:val="00F4606E"/>
    <w:rsid w:val="00F63EA4"/>
    <w:rsid w:val="00F773BE"/>
    <w:rsid w:val="00F80B91"/>
    <w:rsid w:val="00F90BBB"/>
    <w:rsid w:val="00F97F8B"/>
    <w:rsid w:val="00FA257B"/>
    <w:rsid w:val="00FB4196"/>
    <w:rsid w:val="00FB5932"/>
    <w:rsid w:val="00FC478D"/>
    <w:rsid w:val="00FC47C1"/>
    <w:rsid w:val="00FD5BD3"/>
    <w:rsid w:val="00FE6853"/>
    <w:rsid w:val="02AFC34A"/>
    <w:rsid w:val="0C3C2800"/>
    <w:rsid w:val="0CFA96A6"/>
    <w:rsid w:val="1C1CFC1B"/>
    <w:rsid w:val="1F01B983"/>
    <w:rsid w:val="23044548"/>
    <w:rsid w:val="40454C02"/>
    <w:rsid w:val="40801FC4"/>
    <w:rsid w:val="41500C43"/>
    <w:rsid w:val="4320AA71"/>
    <w:rsid w:val="441C762F"/>
    <w:rsid w:val="4E818E50"/>
    <w:rsid w:val="54625A02"/>
    <w:rsid w:val="589F7968"/>
    <w:rsid w:val="5A7CC0E4"/>
    <w:rsid w:val="5BE8A908"/>
    <w:rsid w:val="5D2D43E1"/>
    <w:rsid w:val="5F2B5D83"/>
    <w:rsid w:val="5FF3876A"/>
    <w:rsid w:val="627E2978"/>
    <w:rsid w:val="6C01FE98"/>
    <w:rsid w:val="705C4D75"/>
    <w:rsid w:val="7AF7F965"/>
    <w:rsid w:val="7EDBC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35C86"/>
    <w:pPr>
      <w:spacing w:after="120" w:line="240" w:lineRule="auto"/>
    </w:pPr>
    <w:rPr>
      <w:rFonts w:ascii="Calibri" w:hAnsi="Calibri"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hAnsiTheme="minorHAnsi" w:eastAsiaTheme="majorEastAsia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hAnsiTheme="minorHAnsi" w:eastAsiaTheme="majorEastAsia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hAnsiTheme="minorHAnsi" w:eastAsiaTheme="majorEastAsia" w:cstheme="majorBidi"/>
      <w:color w:val="000000" w:themeColor="text1"/>
      <w:sz w:val="26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876124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876124"/>
    <w:rPr>
      <w:rFonts w:ascii="Calibri" w:hAnsi="Calibri" w:eastAsia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styleId="Nagwek2Znak" w:customStyle="1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styleId="Nagwek2dolewej" w:customStyle="1">
    <w:name w:val="Nagłówek 2 do lewej"/>
    <w:basedOn w:val="Nagwek2"/>
    <w:link w:val="Nagwek2dolewejZnak"/>
    <w:qFormat/>
    <w:rsid w:val="00530CB8"/>
    <w:pPr>
      <w:jc w:val="left"/>
    </w:pPr>
    <w:rPr>
      <w:rFonts w:cs="Calibri" w:eastAsiaTheme="minorHAnsi"/>
      <w:szCs w:val="30"/>
      <w:lang w:val="en-US"/>
    </w:rPr>
  </w:style>
  <w:style w:type="character" w:styleId="Nagwek3Znak" w:customStyle="1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styleId="Nagwek2dolewejZnak" w:customStyle="1">
    <w:name w:val="Nagłówek 2 do lewej Znak"/>
    <w:basedOn w:val="Nagwek2Znak"/>
    <w:link w:val="Nagwek2dolewej"/>
    <w:rsid w:val="00530CB8"/>
    <w:rPr>
      <w:rFonts w:cs="Calibri" w:eastAsiaTheme="majorEastAsia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,Podsis rysunku,T_SZ_List Paragraph,BulletC,Wyliczanie,Obiekt,normalny tekst,Akapit z listą31,Bullets,List Paragraph1,Wypunktowanie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styleId="Akapitzlistnumerowan" w:customStyle="1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styleId="Nagwek1Znak" w:customStyle="1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styleId="AkapitzlistZnak" w:customStyle="1">
    <w:name w:val="Akapit z listą Znak"/>
    <w:aliases w:val="Numerowanie Znak,List Paragraph Znak,Akapit z listą4 Znak,L1 Znak,Akapit z listą5 Znak,Akapit normalny Znak,Podsis rysunku Znak,T_SZ_List Paragraph Znak,BulletC Znak,Wyliczanie Znak,Obiekt Znak,normalny tekst Znak,Bullets Znak"/>
    <w:basedOn w:val="Domylnaczcionkaakapitu"/>
    <w:link w:val="Akapitzlist"/>
    <w:uiPriority w:val="34"/>
    <w:qFormat/>
    <w:rsid w:val="00C40032"/>
    <w:rPr>
      <w:rFonts w:ascii="Calibri" w:hAnsi="Calibri" w:eastAsia="Calibri" w:cs="Times New Roman"/>
      <w:lang w:val="en-US"/>
    </w:rPr>
  </w:style>
  <w:style w:type="character" w:styleId="AkapitzlistnumerowanZnak" w:customStyle="1">
    <w:name w:val="Akapit z listą numerowaną Znak"/>
    <w:basedOn w:val="AkapitzlistZnak"/>
    <w:link w:val="Akapitzlistnumerowan"/>
    <w:rsid w:val="00C40032"/>
    <w:rPr>
      <w:rFonts w:ascii="Calibri" w:hAnsi="Calibri" w:eastAsia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table" w:styleId="Tabela-Siatka1" w:customStyle="1">
    <w:name w:val="Tabela - Siatka1"/>
    <w:basedOn w:val="Standardowy"/>
    <w:next w:val="Tabela-Siatka"/>
    <w:uiPriority w:val="39"/>
    <w:rsid w:val="00FA257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punktowana">
    <w:name w:val="List Bullet"/>
    <w:basedOn w:val="Normalny"/>
    <w:autoRedefine/>
    <w:unhideWhenUsed/>
    <w:rsid w:val="00172209"/>
    <w:pPr>
      <w:spacing w:line="276" w:lineRule="auto"/>
      <w:jc w:val="both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657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03657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65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00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E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000EA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E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000EA"/>
    <w:rPr>
      <w:rFonts w:ascii="Calibri" w:hAnsi="Calibri"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EA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00EA"/>
    <w:rPr>
      <w:rFonts w:ascii="Segoe UI" w:hAnsi="Segoe UI" w:eastAsia="Calibri" w:cs="Segoe UI"/>
      <w:sz w:val="18"/>
      <w:szCs w:val="18"/>
    </w:rPr>
  </w:style>
  <w:style w:type="paragraph" w:styleId="Default" w:customStyle="1">
    <w:name w:val="Default"/>
    <w:rsid w:val="00DD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43DE"/>
    <w:pPr>
      <w:spacing w:after="0" w:line="240" w:lineRule="auto"/>
      <w:jc w:val="both"/>
    </w:pPr>
    <w:rPr>
      <w:rFonts w:ascii="Calibri" w:hAnsi="Calibri" w:eastAsia="Calibri" w:cs="Times New Roman"/>
    </w:rPr>
  </w:style>
  <w:style w:type="table" w:styleId="Tabela-Siatka6" w:customStyle="1">
    <w:name w:val="Tabela - Siatka6"/>
    <w:basedOn w:val="Standardowy"/>
    <w:next w:val="Tabela-Siatka"/>
    <w:uiPriority w:val="39"/>
    <w:rsid w:val="00A443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" w:customStyle="1">
    <w:name w:val="Styl"/>
    <w:rsid w:val="00FE68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FE685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6853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styleId="TytuZnak" w:customStyle="1">
    <w:name w:val="Tytuł Znak"/>
    <w:basedOn w:val="Domylnaczcionkaakapitu"/>
    <w:link w:val="Tytu"/>
    <w:rsid w:val="00FE6853"/>
    <w:rPr>
      <w:rFonts w:ascii="Calibri" w:hAnsi="Calibri" w:eastAsia="Times New Roman" w:cs="Calibri"/>
      <w:b/>
      <w:bCs/>
      <w:sz w:val="32"/>
      <w:szCs w:val="32"/>
      <w:lang w:eastAsia="pl-PL"/>
    </w:rPr>
  </w:style>
  <w:style w:type="paragraph" w:styleId="1Wyliczankawpara" w:customStyle="1">
    <w:name w:val="1. Wyliczanka_w_para"/>
    <w:basedOn w:val="Normalny"/>
    <w:rsid w:val="00FE6853"/>
    <w:pPr>
      <w:jc w:val="both"/>
    </w:pPr>
    <w:rPr>
      <w:rFonts w:ascii="Times New Roman" w:hAnsi="Times New Roman" w:eastAsia="Times New Roman"/>
      <w:sz w:val="24"/>
      <w:szCs w:val="24"/>
    </w:rPr>
  </w:style>
  <w:style w:type="paragraph" w:styleId="Akapitzlist1" w:customStyle="1">
    <w:name w:val="Akapit z listą1"/>
    <w:basedOn w:val="Normalny"/>
    <w:rsid w:val="00FE6853"/>
    <w:pPr>
      <w:suppressAutoHyphens/>
      <w:spacing w:after="200" w:line="276" w:lineRule="auto"/>
      <w:ind w:left="720"/>
    </w:pPr>
    <w:rPr>
      <w:rFonts w:eastAsia="Droid Sans Fallback" w:cs="Calibri"/>
      <w:kern w:val="2"/>
    </w:rPr>
  </w:style>
  <w:style w:type="character" w:styleId="FontStyle49" w:customStyle="1">
    <w:name w:val="Font Style49"/>
    <w:rsid w:val="00FE6853"/>
    <w:rPr>
      <w:rFonts w:hint="default" w:ascii="Times New Roman" w:hAnsi="Times New Roman" w:cs="Times New Roman"/>
      <w:sz w:val="22"/>
      <w:szCs w:val="22"/>
    </w:rPr>
  </w:style>
  <w:style w:type="paragraph" w:styleId="Bezodstpw1" w:customStyle="1">
    <w:name w:val="Bez odstępów1"/>
    <w:rsid w:val="00FE6853"/>
    <w:pPr>
      <w:spacing w:after="0" w:line="240" w:lineRule="auto"/>
    </w:pPr>
    <w:rPr>
      <w:rFonts w:ascii="Calibri" w:hAnsi="Calibri"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D2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206D2"/>
    <w:rPr>
      <w:rFonts w:ascii="Calibri" w:hAnsi="Calibri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0db27fe9a694b0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fafc-d171-4672-a510-109d9ce622f0}"/>
      </w:docPartPr>
      <w:docPartBody>
        <w:p w14:paraId="6F6E435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F6571-FCFD-49B3-9F5B-E144443B0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A6AC9-A2C5-4F6F-9CF3-EC1221CED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8A289-7C3B-4E71-90C4-805F95495BDA}"/>
</file>

<file path=customXml/itemProps4.xml><?xml version="1.0" encoding="utf-8"?>
<ds:datastoreItem xmlns:ds="http://schemas.openxmlformats.org/officeDocument/2006/customXml" ds:itemID="{51500E98-E32E-44AE-8BF0-5BD3D24F371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Brymas Dorota</cp:lastModifiedBy>
  <cp:revision>3</cp:revision>
  <dcterms:created xsi:type="dcterms:W3CDTF">2023-02-11T23:16:00Z</dcterms:created>
  <dcterms:modified xsi:type="dcterms:W3CDTF">2023-03-07T11:18:49Z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