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13D2" w14:textId="77777777" w:rsidR="00090C6A" w:rsidRPr="00261897" w:rsidRDefault="00090C6A" w:rsidP="00C77B7C">
      <w:pPr>
        <w:spacing w:line="330" w:lineRule="exact"/>
        <w:jc w:val="right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t xml:space="preserve">Warszawa, </w:t>
      </w: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AktualnaData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2020-07-01</w:t>
      </w:r>
      <w:r w:rsidRPr="00261897">
        <w:rPr>
          <w:rFonts w:asciiTheme="minorHAnsi" w:hAnsiTheme="minorHAnsi" w:cstheme="minorHAnsi"/>
        </w:rPr>
        <w:fldChar w:fldCharType="end"/>
      </w:r>
    </w:p>
    <w:p w14:paraId="0DD213D3" w14:textId="77777777" w:rsidR="00090C6A" w:rsidRPr="00261897" w:rsidRDefault="00090C6A" w:rsidP="00090C6A">
      <w:pPr>
        <w:tabs>
          <w:tab w:val="left" w:pos="8775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ZnakSprawy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WZ.270.99.2020</w:t>
      </w:r>
      <w:r w:rsidRPr="00261897">
        <w:rPr>
          <w:rFonts w:asciiTheme="minorHAnsi" w:hAnsiTheme="minorHAnsi" w:cstheme="minorHAnsi"/>
        </w:rPr>
        <w:fldChar w:fldCharType="end"/>
      </w:r>
    </w:p>
    <w:p w14:paraId="0DD213D4" w14:textId="77777777" w:rsidR="00090C6A" w:rsidRPr="00261897" w:rsidRDefault="00090C6A" w:rsidP="00090C6A">
      <w:pPr>
        <w:tabs>
          <w:tab w:val="left" w:pos="5670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UNPPisma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2020-15053</w:t>
      </w:r>
      <w:r w:rsidRPr="00261897">
        <w:rPr>
          <w:rFonts w:asciiTheme="minorHAnsi" w:hAnsiTheme="minorHAnsi" w:cstheme="minorHAnsi"/>
        </w:rPr>
        <w:fldChar w:fldCharType="end"/>
      </w:r>
    </w:p>
    <w:p w14:paraId="0DD213E0" w14:textId="77777777" w:rsidR="00090C6A" w:rsidRPr="00261897" w:rsidRDefault="00090C6A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20"/>
          <w:szCs w:val="20"/>
        </w:rPr>
      </w:pPr>
    </w:p>
    <w:p w14:paraId="0770F528" w14:textId="77777777" w:rsidR="00A815EB" w:rsidRPr="00F54926" w:rsidRDefault="00A815EB" w:rsidP="00A815EB">
      <w:pPr>
        <w:tabs>
          <w:tab w:val="left" w:pos="180"/>
          <w:tab w:val="left" w:pos="6096"/>
        </w:tabs>
        <w:spacing w:after="0" w:line="276" w:lineRule="auto"/>
        <w:ind w:firstLine="5245"/>
        <w:rPr>
          <w:rFonts w:asciiTheme="minorHAnsi" w:hAnsiTheme="minorHAnsi" w:cstheme="minorHAnsi"/>
          <w:b/>
          <w:bCs/>
          <w:u w:val="single"/>
        </w:rPr>
      </w:pPr>
      <w:r w:rsidRPr="00F54926">
        <w:rPr>
          <w:rFonts w:asciiTheme="minorHAnsi" w:hAnsiTheme="minorHAnsi" w:cstheme="minorHAnsi"/>
          <w:b/>
          <w:bCs/>
          <w:u w:val="single"/>
        </w:rPr>
        <w:t xml:space="preserve">Do wszystkich Wykonawców </w:t>
      </w:r>
    </w:p>
    <w:p w14:paraId="1379BD33" w14:textId="77777777" w:rsidR="00A815EB" w:rsidRPr="00F54926" w:rsidRDefault="00A815EB" w:rsidP="00A815EB">
      <w:pPr>
        <w:tabs>
          <w:tab w:val="left" w:pos="180"/>
          <w:tab w:val="left" w:pos="6096"/>
        </w:tabs>
        <w:spacing w:after="0" w:line="276" w:lineRule="auto"/>
        <w:ind w:firstLine="5245"/>
        <w:rPr>
          <w:rFonts w:asciiTheme="minorHAnsi" w:hAnsiTheme="minorHAnsi" w:cstheme="minorHAnsi"/>
          <w:b/>
          <w:bCs/>
          <w:u w:val="single"/>
        </w:rPr>
      </w:pPr>
      <w:r w:rsidRPr="00F54926">
        <w:rPr>
          <w:rFonts w:asciiTheme="minorHAnsi" w:hAnsiTheme="minorHAnsi" w:cstheme="minorHAnsi"/>
          <w:b/>
          <w:bCs/>
          <w:u w:val="single"/>
        </w:rPr>
        <w:t>uczestniczących w postępowaniu</w:t>
      </w:r>
    </w:p>
    <w:p w14:paraId="405C13CF" w14:textId="77777777" w:rsidR="00A815EB" w:rsidRPr="00F54926" w:rsidRDefault="00A815EB" w:rsidP="00A815EB">
      <w:pPr>
        <w:spacing w:after="0" w:line="276" w:lineRule="auto"/>
        <w:rPr>
          <w:rFonts w:asciiTheme="minorHAnsi" w:hAnsiTheme="minorHAnsi" w:cstheme="minorHAnsi"/>
        </w:rPr>
      </w:pPr>
    </w:p>
    <w:p w14:paraId="2770D493" w14:textId="317FC3A9" w:rsidR="00A815EB" w:rsidRPr="00F54926" w:rsidRDefault="00A815EB" w:rsidP="00A815EB">
      <w:pPr>
        <w:spacing w:after="0" w:line="276" w:lineRule="auto"/>
        <w:rPr>
          <w:rFonts w:asciiTheme="minorHAnsi" w:hAnsiTheme="minorHAnsi" w:cstheme="minorHAnsi"/>
          <w:b/>
          <w:i/>
          <w:iCs/>
        </w:rPr>
      </w:pPr>
      <w:r w:rsidRPr="00F54926">
        <w:rPr>
          <w:rFonts w:asciiTheme="minorHAnsi" w:hAnsiTheme="minorHAnsi" w:cstheme="minorHAnsi"/>
        </w:rPr>
        <w:t xml:space="preserve">Dotyczy: postępowania o udzielenie zamówienia publicznego prowadzonego </w:t>
      </w:r>
      <w:r w:rsidRPr="00F54926">
        <w:rPr>
          <w:rFonts w:asciiTheme="minorHAnsi" w:hAnsiTheme="minorHAnsi" w:cstheme="minorHAnsi"/>
          <w:bCs/>
        </w:rPr>
        <w:t xml:space="preserve">w trybie przetargu nieograniczonego </w:t>
      </w:r>
      <w:r w:rsidRPr="00F54926">
        <w:rPr>
          <w:rFonts w:asciiTheme="minorHAnsi" w:hAnsiTheme="minorHAnsi" w:cstheme="minorHAnsi"/>
        </w:rPr>
        <w:t xml:space="preserve">na </w:t>
      </w:r>
      <w:bookmarkStart w:id="0" w:name="_Hlk25753076"/>
      <w:r w:rsidRPr="00F54926">
        <w:rPr>
          <w:rFonts w:asciiTheme="minorHAnsi" w:hAnsiTheme="minorHAnsi" w:cstheme="minorHAnsi"/>
          <w:b/>
          <w:bCs/>
          <w:i/>
          <w:iCs/>
        </w:rPr>
        <w:t>Świadczenie usługi utrzymania w stałej sprawności technicznej serwerowni</w:t>
      </w:r>
      <w:bookmarkEnd w:id="0"/>
      <w:r w:rsidRPr="00F54926">
        <w:rPr>
          <w:rFonts w:asciiTheme="minorHAnsi" w:hAnsiTheme="minorHAnsi" w:cstheme="minorHAnsi"/>
          <w:b/>
        </w:rPr>
        <w:t>,</w:t>
      </w:r>
      <w:r w:rsidRPr="00F54926">
        <w:rPr>
          <w:rFonts w:asciiTheme="minorHAnsi" w:hAnsiTheme="minorHAnsi" w:cstheme="minorHAnsi"/>
        </w:rPr>
        <w:t xml:space="preserve"> znak sprawy: </w:t>
      </w:r>
      <w:r w:rsidRPr="00F54926">
        <w:rPr>
          <w:rFonts w:asciiTheme="minorHAnsi" w:hAnsiTheme="minorHAnsi" w:cstheme="minorHAnsi"/>
          <w:b/>
        </w:rPr>
        <w:t>WZ.270.99.2020</w:t>
      </w:r>
      <w:r w:rsidRPr="00F54926">
        <w:rPr>
          <w:rFonts w:asciiTheme="minorHAnsi" w:hAnsiTheme="minorHAnsi" w:cstheme="minorHAnsi"/>
          <w:b/>
          <w:i/>
        </w:rPr>
        <w:t>.</w:t>
      </w:r>
    </w:p>
    <w:p w14:paraId="2E97E638" w14:textId="77777777" w:rsidR="00A815EB" w:rsidRPr="00F54926" w:rsidRDefault="00A815EB" w:rsidP="00A815EB">
      <w:pPr>
        <w:spacing w:after="0" w:line="276" w:lineRule="auto"/>
        <w:rPr>
          <w:rFonts w:asciiTheme="minorHAnsi" w:hAnsiTheme="minorHAnsi" w:cstheme="minorHAnsi"/>
        </w:rPr>
      </w:pPr>
    </w:p>
    <w:p w14:paraId="1467AB84" w14:textId="77777777" w:rsidR="00A815EB" w:rsidRPr="00501C13" w:rsidRDefault="00A815EB" w:rsidP="00A815EB">
      <w:pPr>
        <w:spacing w:after="0" w:line="276" w:lineRule="auto"/>
        <w:rPr>
          <w:rFonts w:asciiTheme="minorHAnsi" w:hAnsiTheme="minorHAnsi" w:cstheme="minorHAnsi"/>
          <w:b/>
        </w:rPr>
      </w:pPr>
      <w:r w:rsidRPr="00F54926">
        <w:rPr>
          <w:rFonts w:asciiTheme="minorHAnsi" w:hAnsiTheme="minorHAnsi" w:cstheme="minorHAnsi"/>
        </w:rPr>
        <w:t xml:space="preserve">W związku z faktem, iż w przedmiotowym postępowaniu wpłynęły pytania od Wykonawców w odniesieniu do treści Specyfikacji Istotnych Warunków Zamówienia, zwanej dalej „SIWZ”, Zamawiający, działając na podstawie art. 38 ust. 2 </w:t>
      </w:r>
      <w:r w:rsidRPr="002F5A75">
        <w:rPr>
          <w:rFonts w:asciiTheme="minorHAnsi" w:hAnsiTheme="minorHAnsi" w:cstheme="minorHAnsi"/>
        </w:rPr>
        <w:t>oraz ust. 4</w:t>
      </w:r>
      <w:r>
        <w:rPr>
          <w:rFonts w:asciiTheme="minorHAnsi" w:hAnsiTheme="minorHAnsi" w:cstheme="minorHAnsi"/>
        </w:rPr>
        <w:t xml:space="preserve"> </w:t>
      </w:r>
      <w:r w:rsidRPr="00F54926">
        <w:rPr>
          <w:rFonts w:asciiTheme="minorHAnsi" w:hAnsiTheme="minorHAnsi" w:cstheme="minorHAnsi"/>
        </w:rPr>
        <w:t>ustawy z dnia 29 stycznia 2004 r. Prawo zamówień publicznych (</w:t>
      </w:r>
      <w:proofErr w:type="spellStart"/>
      <w:r w:rsidRPr="00F54926">
        <w:rPr>
          <w:rFonts w:asciiTheme="minorHAnsi" w:hAnsiTheme="minorHAnsi" w:cstheme="minorHAnsi"/>
        </w:rPr>
        <w:t>t.j</w:t>
      </w:r>
      <w:proofErr w:type="spellEnd"/>
      <w:r w:rsidRPr="00F54926">
        <w:rPr>
          <w:rFonts w:asciiTheme="minorHAnsi" w:hAnsiTheme="minorHAnsi" w:cstheme="minorHAnsi"/>
        </w:rPr>
        <w:t xml:space="preserve">. Dz. U. z 2019 r., poz. 1843), zwanej dalej „ustawą </w:t>
      </w:r>
      <w:proofErr w:type="spellStart"/>
      <w:r w:rsidRPr="00F54926">
        <w:rPr>
          <w:rFonts w:asciiTheme="minorHAnsi" w:hAnsiTheme="minorHAnsi" w:cstheme="minorHAnsi"/>
        </w:rPr>
        <w:t>Pzp</w:t>
      </w:r>
      <w:proofErr w:type="spellEnd"/>
      <w:r w:rsidRPr="00F54926">
        <w:rPr>
          <w:rFonts w:asciiTheme="minorHAnsi" w:hAnsiTheme="minorHAnsi" w:cstheme="minorHAnsi"/>
        </w:rPr>
        <w:t xml:space="preserve">”, </w:t>
      </w:r>
      <w:r w:rsidRPr="00501C13">
        <w:rPr>
          <w:rFonts w:asciiTheme="minorHAnsi" w:hAnsiTheme="minorHAnsi" w:cstheme="minorHAnsi"/>
          <w:b/>
        </w:rPr>
        <w:t>przytacza treść pytań i udziela odpowiedzi oraz dokonuje zmiany SIWZ.</w:t>
      </w:r>
    </w:p>
    <w:p w14:paraId="682BB121" w14:textId="77777777" w:rsidR="00A815EB" w:rsidRPr="00F54926" w:rsidRDefault="00A815EB" w:rsidP="00A815EB">
      <w:pPr>
        <w:spacing w:after="0" w:line="276" w:lineRule="auto"/>
        <w:contextualSpacing/>
        <w:rPr>
          <w:rFonts w:asciiTheme="minorHAnsi" w:eastAsia="Arial Unicode MS" w:hAnsiTheme="minorHAnsi" w:cstheme="minorHAnsi"/>
          <w:b/>
          <w:u w:val="single"/>
        </w:rPr>
      </w:pPr>
    </w:p>
    <w:p w14:paraId="6F373872" w14:textId="77777777" w:rsidR="00A815EB" w:rsidRPr="00F54926" w:rsidRDefault="00A815EB" w:rsidP="00A815EB">
      <w:pPr>
        <w:spacing w:after="0" w:line="276" w:lineRule="auto"/>
        <w:rPr>
          <w:rFonts w:asciiTheme="minorHAnsi" w:eastAsiaTheme="minorHAnsi" w:hAnsiTheme="minorHAnsi" w:cstheme="minorHAnsi"/>
        </w:rPr>
      </w:pPr>
      <w:r w:rsidRPr="00F54926">
        <w:rPr>
          <w:rFonts w:asciiTheme="minorHAnsi" w:eastAsia="Arial Unicode MS" w:hAnsiTheme="minorHAnsi" w:cstheme="minorHAnsi"/>
          <w:b/>
          <w:u w:val="single"/>
        </w:rPr>
        <w:t>Pytanie nr 1:</w:t>
      </w:r>
    </w:p>
    <w:p w14:paraId="347D581D" w14:textId="77777777" w:rsidR="00A815EB" w:rsidRPr="00F54926" w:rsidRDefault="00A815EB" w:rsidP="00A815EB">
      <w:pPr>
        <w:spacing w:after="0" w:line="276" w:lineRule="auto"/>
        <w:rPr>
          <w:rFonts w:asciiTheme="minorHAnsi" w:hAnsiTheme="minorHAnsi" w:cstheme="minorHAnsi"/>
        </w:rPr>
      </w:pPr>
      <w:r w:rsidRPr="00F54926">
        <w:rPr>
          <w:rFonts w:asciiTheme="minorHAnsi" w:eastAsia="Times New Roman" w:hAnsiTheme="minorHAnsi" w:cstheme="minorHAnsi"/>
        </w:rPr>
        <w:t xml:space="preserve">Proszę o potwierdzenie czy zakres sprawdzenia SSP dotyczy tylko serwerowni i nie dotyczy </w:t>
      </w:r>
      <w:proofErr w:type="spellStart"/>
      <w:r w:rsidRPr="00F54926">
        <w:rPr>
          <w:rFonts w:asciiTheme="minorHAnsi" w:eastAsia="Times New Roman" w:hAnsiTheme="minorHAnsi" w:cstheme="minorHAnsi"/>
        </w:rPr>
        <w:t>ogólno</w:t>
      </w:r>
      <w:proofErr w:type="spellEnd"/>
      <w:r w:rsidRPr="00F54926">
        <w:rPr>
          <w:rFonts w:asciiTheme="minorHAnsi" w:eastAsia="Times New Roman" w:hAnsiTheme="minorHAnsi" w:cstheme="minorHAnsi"/>
        </w:rPr>
        <w:t xml:space="preserve"> budynkowego systemu sygnalizacji pożaru.</w:t>
      </w:r>
      <w:r w:rsidRPr="00F54926">
        <w:rPr>
          <w:rFonts w:asciiTheme="minorHAnsi" w:hAnsiTheme="minorHAnsi" w:cstheme="minorHAnsi"/>
        </w:rPr>
        <w:t xml:space="preserve"> </w:t>
      </w:r>
    </w:p>
    <w:p w14:paraId="47AA1D30" w14:textId="77777777" w:rsidR="00A815EB" w:rsidRPr="00F54926" w:rsidRDefault="00A815EB" w:rsidP="00A815EB">
      <w:pPr>
        <w:spacing w:after="0" w:line="276" w:lineRule="auto"/>
        <w:rPr>
          <w:rFonts w:asciiTheme="minorHAnsi" w:hAnsiTheme="minorHAnsi" w:cstheme="minorHAnsi"/>
          <w:b/>
          <w:bCs/>
          <w:u w:val="single"/>
        </w:rPr>
      </w:pPr>
      <w:r w:rsidRPr="00F54926">
        <w:rPr>
          <w:rFonts w:asciiTheme="minorHAnsi" w:hAnsiTheme="minorHAnsi" w:cstheme="minorHAnsi"/>
          <w:b/>
          <w:bCs/>
          <w:u w:val="single"/>
        </w:rPr>
        <w:t>Odpowiedź:</w:t>
      </w:r>
    </w:p>
    <w:p w14:paraId="642E8D4E" w14:textId="77777777" w:rsidR="00A815EB" w:rsidRPr="00F54926" w:rsidRDefault="00A815EB" w:rsidP="00A815EB">
      <w:pPr>
        <w:spacing w:after="0" w:line="276" w:lineRule="auto"/>
        <w:contextualSpacing/>
        <w:rPr>
          <w:rFonts w:asciiTheme="minorHAnsi" w:eastAsia="Arial Unicode MS" w:hAnsiTheme="minorHAnsi" w:cstheme="minorHAnsi"/>
        </w:rPr>
      </w:pPr>
      <w:r w:rsidRPr="00F54926">
        <w:rPr>
          <w:rFonts w:asciiTheme="minorHAnsi" w:eastAsia="Arial Unicode MS" w:hAnsiTheme="minorHAnsi" w:cstheme="minorHAnsi"/>
        </w:rPr>
        <w:t>Serwerownia i budynek posiadają oddzielnie systemy sygnalizacji pożaru. Zakresem Umowy będzie objęty wyłącznie system serwerowni.</w:t>
      </w:r>
    </w:p>
    <w:p w14:paraId="68EFE57D" w14:textId="77777777" w:rsidR="00A815EB" w:rsidRPr="00F54926" w:rsidRDefault="00A815EB" w:rsidP="00A815EB">
      <w:pPr>
        <w:spacing w:after="0" w:line="276" w:lineRule="auto"/>
        <w:contextualSpacing/>
        <w:rPr>
          <w:rFonts w:asciiTheme="minorHAnsi" w:eastAsia="Arial Unicode MS" w:hAnsiTheme="minorHAnsi" w:cstheme="minorHAnsi"/>
        </w:rPr>
      </w:pPr>
    </w:p>
    <w:p w14:paraId="5643EBCA" w14:textId="77777777" w:rsidR="00A815EB" w:rsidRPr="00F54926" w:rsidRDefault="00A815EB" w:rsidP="00A815EB">
      <w:pPr>
        <w:spacing w:after="0" w:line="276" w:lineRule="auto"/>
        <w:rPr>
          <w:rFonts w:asciiTheme="minorHAnsi" w:eastAsiaTheme="minorHAnsi" w:hAnsiTheme="minorHAnsi" w:cstheme="minorHAnsi"/>
        </w:rPr>
      </w:pPr>
      <w:r w:rsidRPr="00F54926">
        <w:rPr>
          <w:rFonts w:asciiTheme="minorHAnsi" w:eastAsia="Arial Unicode MS" w:hAnsiTheme="minorHAnsi" w:cstheme="minorHAnsi"/>
          <w:b/>
          <w:u w:val="single"/>
        </w:rPr>
        <w:t>Pytanie nr 2:</w:t>
      </w:r>
    </w:p>
    <w:p w14:paraId="06B97622" w14:textId="77777777" w:rsidR="00A815EB" w:rsidRPr="00F54926" w:rsidRDefault="00A815EB" w:rsidP="00A815EB">
      <w:pPr>
        <w:pStyle w:val="Akapitzlist"/>
        <w:ind w:left="0"/>
        <w:contextualSpacing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54926">
        <w:rPr>
          <w:rFonts w:asciiTheme="minorHAnsi" w:eastAsia="Calibri" w:hAnsiTheme="minorHAnsi" w:cstheme="minorHAnsi"/>
          <w:sz w:val="22"/>
          <w:szCs w:val="22"/>
          <w:lang w:eastAsia="en-US"/>
        </w:rPr>
        <w:t>Proszę o podanie ilości butli i stref gaszenia objętych działaniem systemu SUG.</w:t>
      </w:r>
    </w:p>
    <w:p w14:paraId="13F5B059" w14:textId="77777777" w:rsidR="00A815EB" w:rsidRPr="00F54926" w:rsidRDefault="00A815EB" w:rsidP="00A815EB">
      <w:pPr>
        <w:spacing w:after="0" w:line="276" w:lineRule="auto"/>
        <w:rPr>
          <w:rFonts w:asciiTheme="minorHAnsi" w:hAnsiTheme="minorHAnsi" w:cstheme="minorHAnsi"/>
          <w:b/>
          <w:bCs/>
          <w:u w:val="single"/>
        </w:rPr>
      </w:pPr>
      <w:r w:rsidRPr="00F54926">
        <w:rPr>
          <w:rFonts w:asciiTheme="minorHAnsi" w:hAnsiTheme="minorHAnsi" w:cstheme="minorHAnsi"/>
          <w:b/>
          <w:bCs/>
          <w:u w:val="single"/>
        </w:rPr>
        <w:t>Odpowiedź:</w:t>
      </w:r>
    </w:p>
    <w:p w14:paraId="537B106F" w14:textId="5304E5C4" w:rsidR="00A815EB" w:rsidRPr="00F54926" w:rsidRDefault="00A815EB" w:rsidP="00A815EB">
      <w:pPr>
        <w:spacing w:after="0" w:line="276" w:lineRule="auto"/>
        <w:rPr>
          <w:rFonts w:asciiTheme="minorHAnsi" w:hAnsiTheme="minorHAnsi" w:cstheme="minorHAnsi"/>
        </w:rPr>
      </w:pPr>
      <w:r w:rsidRPr="00F54926">
        <w:rPr>
          <w:rFonts w:asciiTheme="minorHAnsi" w:hAnsiTheme="minorHAnsi" w:cstheme="minorHAnsi"/>
        </w:rPr>
        <w:t>SUG został zaprojektowany i wykonany w konfiguracji dwustrefowej, wykorzystuje trzy butle z gazem gaszącym.</w:t>
      </w:r>
    </w:p>
    <w:p w14:paraId="333264D1" w14:textId="77777777" w:rsidR="00A815EB" w:rsidRPr="00F54926" w:rsidRDefault="00A815EB" w:rsidP="00A815EB">
      <w:pPr>
        <w:spacing w:after="0" w:line="276" w:lineRule="auto"/>
        <w:rPr>
          <w:rFonts w:asciiTheme="minorHAnsi" w:hAnsiTheme="minorHAnsi" w:cstheme="minorHAnsi"/>
          <w:b/>
          <w:bCs/>
          <w:u w:val="single"/>
        </w:rPr>
      </w:pPr>
    </w:p>
    <w:p w14:paraId="2F526E62" w14:textId="77777777" w:rsidR="00A815EB" w:rsidRPr="00F54926" w:rsidRDefault="00A815EB" w:rsidP="00A815EB">
      <w:pPr>
        <w:spacing w:after="0" w:line="276" w:lineRule="auto"/>
        <w:rPr>
          <w:rFonts w:asciiTheme="minorHAnsi" w:eastAsiaTheme="minorHAnsi" w:hAnsiTheme="minorHAnsi" w:cstheme="minorHAnsi"/>
        </w:rPr>
      </w:pPr>
      <w:r w:rsidRPr="00F54926">
        <w:rPr>
          <w:rFonts w:asciiTheme="minorHAnsi" w:eastAsia="Arial Unicode MS" w:hAnsiTheme="minorHAnsi" w:cstheme="minorHAnsi"/>
          <w:b/>
          <w:u w:val="single"/>
        </w:rPr>
        <w:t>Pytanie nr 3:</w:t>
      </w:r>
    </w:p>
    <w:p w14:paraId="086171E2" w14:textId="77777777" w:rsidR="00A815EB" w:rsidRPr="00F54926" w:rsidRDefault="00A815EB" w:rsidP="00A815EB">
      <w:pPr>
        <w:pStyle w:val="Akapitzlist"/>
        <w:ind w:left="0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54926">
        <w:rPr>
          <w:rFonts w:asciiTheme="minorHAnsi" w:eastAsia="Times New Roman" w:hAnsiTheme="minorHAnsi" w:cstheme="minorHAnsi"/>
          <w:sz w:val="22"/>
          <w:szCs w:val="22"/>
        </w:rPr>
        <w:t>Prosimy o przedstawienie statystyki z ostatnich 2 lat, dotyczącej ilości zgłoszeń awaryjnych, związanych z zakresem zapytania w podziale na technologie\sprzęt</w:t>
      </w:r>
      <w:r w:rsidRPr="00F5492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D5A9B22" w14:textId="77777777" w:rsidR="00A815EB" w:rsidRPr="00F54926" w:rsidRDefault="00A815EB" w:rsidP="00A815EB">
      <w:pPr>
        <w:spacing w:after="0" w:line="276" w:lineRule="auto"/>
        <w:rPr>
          <w:rFonts w:asciiTheme="minorHAnsi" w:hAnsiTheme="minorHAnsi" w:cstheme="minorHAnsi"/>
          <w:b/>
          <w:bCs/>
          <w:u w:val="single"/>
        </w:rPr>
      </w:pPr>
      <w:r w:rsidRPr="00F54926">
        <w:rPr>
          <w:rFonts w:asciiTheme="minorHAnsi" w:hAnsiTheme="minorHAnsi" w:cstheme="minorHAnsi"/>
          <w:b/>
          <w:bCs/>
          <w:u w:val="single"/>
        </w:rPr>
        <w:t>Odpowiedź:</w:t>
      </w:r>
    </w:p>
    <w:p w14:paraId="37FE2B63" w14:textId="77777777" w:rsidR="00A815EB" w:rsidRPr="00F54926" w:rsidRDefault="00A815EB" w:rsidP="00A815EB">
      <w:pPr>
        <w:spacing w:after="0" w:line="276" w:lineRule="auto"/>
        <w:rPr>
          <w:rFonts w:asciiTheme="minorHAnsi" w:hAnsiTheme="minorHAnsi" w:cstheme="minorHAnsi"/>
        </w:rPr>
      </w:pPr>
      <w:r w:rsidRPr="00F54926">
        <w:rPr>
          <w:rFonts w:asciiTheme="minorHAnsi" w:hAnsiTheme="minorHAnsi" w:cstheme="minorHAnsi"/>
        </w:rPr>
        <w:t>W okresie minionych dwóch lat wystąpiły typowe awarie związane z eksploatacją urządzeń i systemów infrastruktury technicznej pracujących w ruchu ciągłym. Wszystkie awarie i zdarzenia serwisowe są odnotowywane w Książkach obsługi urządzenia / systemu, które zostaną udostępnione Wykonawcy Umowy.</w:t>
      </w:r>
    </w:p>
    <w:p w14:paraId="411B8B2A" w14:textId="77777777" w:rsidR="00A815EB" w:rsidRPr="00F54926" w:rsidRDefault="00A815EB" w:rsidP="00A815EB">
      <w:pPr>
        <w:spacing w:after="0" w:line="276" w:lineRule="auto"/>
        <w:rPr>
          <w:rFonts w:asciiTheme="minorHAnsi" w:hAnsiTheme="minorHAnsi" w:cstheme="minorHAnsi"/>
          <w:b/>
          <w:bCs/>
          <w:u w:val="single"/>
        </w:rPr>
      </w:pPr>
    </w:p>
    <w:p w14:paraId="58B69E8D" w14:textId="77777777" w:rsidR="00A815EB" w:rsidRPr="00F54926" w:rsidRDefault="00A815EB" w:rsidP="00A815EB">
      <w:pPr>
        <w:spacing w:after="0" w:line="276" w:lineRule="auto"/>
        <w:rPr>
          <w:rFonts w:asciiTheme="minorHAnsi" w:eastAsiaTheme="minorHAnsi" w:hAnsiTheme="minorHAnsi" w:cstheme="minorHAnsi"/>
        </w:rPr>
      </w:pPr>
      <w:r w:rsidRPr="00F54926">
        <w:rPr>
          <w:rFonts w:asciiTheme="minorHAnsi" w:eastAsia="Arial Unicode MS" w:hAnsiTheme="minorHAnsi" w:cstheme="minorHAnsi"/>
          <w:b/>
          <w:u w:val="single"/>
        </w:rPr>
        <w:t>Pytanie nr 4:</w:t>
      </w:r>
    </w:p>
    <w:p w14:paraId="70ED6E52" w14:textId="77777777" w:rsidR="00A815EB" w:rsidRPr="00F54926" w:rsidRDefault="00A815EB" w:rsidP="00A815EB">
      <w:pPr>
        <w:pStyle w:val="Akapitzlist"/>
        <w:ind w:left="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54926">
        <w:rPr>
          <w:rFonts w:asciiTheme="minorHAnsi" w:eastAsia="Times New Roman" w:hAnsiTheme="minorHAnsi" w:cstheme="minorHAnsi"/>
          <w:sz w:val="22"/>
          <w:szCs w:val="22"/>
        </w:rPr>
        <w:t>Czy w zakres utrzymania systemu nadzoru obiektowego BMS DELTA ORCAVIEW wchodzi:</w:t>
      </w:r>
    </w:p>
    <w:p w14:paraId="5FAE3D98" w14:textId="77777777" w:rsidR="00A815EB" w:rsidRPr="00F54926" w:rsidRDefault="00A815EB" w:rsidP="00A815EB">
      <w:pPr>
        <w:pStyle w:val="NormalnyWeb"/>
        <w:spacing w:before="0" w:beforeAutospacing="0" w:after="0" w:afterAutospacing="0"/>
        <w:ind w:left="142" w:hanging="66"/>
        <w:jc w:val="both"/>
        <w:rPr>
          <w:rFonts w:asciiTheme="minorHAnsi" w:hAnsiTheme="minorHAnsi" w:cstheme="minorHAnsi"/>
        </w:rPr>
      </w:pPr>
      <w:r w:rsidRPr="00F54926">
        <w:rPr>
          <w:rFonts w:asciiTheme="minorHAnsi" w:hAnsiTheme="minorHAnsi" w:cstheme="minorHAnsi"/>
          <w:lang w:eastAsia="en-US"/>
        </w:rPr>
        <w:lastRenderedPageBreak/>
        <w:t xml:space="preserve">- </w:t>
      </w:r>
      <w:r w:rsidRPr="00F54926">
        <w:rPr>
          <w:rFonts w:asciiTheme="minorHAnsi" w:hAnsiTheme="minorHAnsi" w:cstheme="minorHAnsi"/>
        </w:rPr>
        <w:t xml:space="preserve">utrzymanie fizyczne serwerów (wymiana dysków, kart, zasilaczy) + umowa z dostawcą sprzętu serwerowego </w:t>
      </w:r>
    </w:p>
    <w:p w14:paraId="3A7DC929" w14:textId="77777777" w:rsidR="00A815EB" w:rsidRPr="00F54926" w:rsidRDefault="00A815EB" w:rsidP="00A815EB">
      <w:pPr>
        <w:pStyle w:val="NormalnyWeb"/>
        <w:spacing w:before="0" w:beforeAutospacing="0" w:after="0" w:afterAutospacing="0"/>
        <w:ind w:left="142" w:hanging="66"/>
        <w:jc w:val="both"/>
        <w:rPr>
          <w:rFonts w:asciiTheme="minorHAnsi" w:hAnsiTheme="minorHAnsi" w:cstheme="minorHAnsi"/>
        </w:rPr>
      </w:pPr>
      <w:r w:rsidRPr="00F54926">
        <w:rPr>
          <w:rFonts w:asciiTheme="minorHAnsi" w:hAnsiTheme="minorHAnsi" w:cstheme="minorHAnsi"/>
        </w:rPr>
        <w:t xml:space="preserve">- utrzymanie logiczne serwerów </w:t>
      </w:r>
    </w:p>
    <w:p w14:paraId="069AF4AD" w14:textId="77777777" w:rsidR="00A815EB" w:rsidRPr="00F54926" w:rsidRDefault="00A815EB" w:rsidP="00A815EB">
      <w:pPr>
        <w:pStyle w:val="NormalnyWeb"/>
        <w:spacing w:before="0" w:beforeAutospacing="0" w:after="0" w:afterAutospacing="0"/>
        <w:ind w:left="142" w:hanging="66"/>
        <w:jc w:val="both"/>
        <w:rPr>
          <w:rFonts w:asciiTheme="minorHAnsi" w:hAnsiTheme="minorHAnsi" w:cstheme="minorHAnsi"/>
        </w:rPr>
      </w:pPr>
      <w:r w:rsidRPr="00F54926">
        <w:rPr>
          <w:rFonts w:asciiTheme="minorHAnsi" w:hAnsiTheme="minorHAnsi" w:cstheme="minorHAnsi"/>
        </w:rPr>
        <w:t>- utrzymanie i administracja systemu operacyjnego i kluczowych procesów, backup</w:t>
      </w:r>
    </w:p>
    <w:p w14:paraId="01A94EF8" w14:textId="77777777" w:rsidR="00A815EB" w:rsidRPr="00F54926" w:rsidRDefault="00A815EB" w:rsidP="00A815EB">
      <w:pPr>
        <w:pStyle w:val="NormalnyWeb"/>
        <w:spacing w:before="0" w:beforeAutospacing="0" w:after="0" w:afterAutospacing="0"/>
        <w:ind w:left="142" w:hanging="66"/>
        <w:jc w:val="both"/>
        <w:rPr>
          <w:rFonts w:asciiTheme="minorHAnsi" w:hAnsiTheme="minorHAnsi" w:cstheme="minorHAnsi"/>
        </w:rPr>
      </w:pPr>
      <w:r w:rsidRPr="00F54926">
        <w:rPr>
          <w:rFonts w:asciiTheme="minorHAnsi" w:hAnsiTheme="minorHAnsi" w:cstheme="minorHAnsi"/>
        </w:rPr>
        <w:t>- utrzymanie i administracja systemu BMS, backup oraz posiadanie umowy suportowej z dostawcą oprogramowania.</w:t>
      </w:r>
    </w:p>
    <w:p w14:paraId="57472375" w14:textId="77777777" w:rsidR="00A815EB" w:rsidRPr="00F54926" w:rsidRDefault="00A815EB" w:rsidP="00A815EB">
      <w:pPr>
        <w:spacing w:after="0" w:line="276" w:lineRule="auto"/>
        <w:rPr>
          <w:rFonts w:asciiTheme="minorHAnsi" w:hAnsiTheme="minorHAnsi" w:cstheme="minorHAnsi"/>
          <w:b/>
          <w:bCs/>
          <w:u w:val="single"/>
        </w:rPr>
      </w:pPr>
      <w:r w:rsidRPr="00F54926">
        <w:rPr>
          <w:rFonts w:asciiTheme="minorHAnsi" w:hAnsiTheme="minorHAnsi" w:cstheme="minorHAnsi"/>
          <w:b/>
          <w:bCs/>
          <w:u w:val="single"/>
        </w:rPr>
        <w:t>Odpowiedź:</w:t>
      </w:r>
    </w:p>
    <w:p w14:paraId="5F283584" w14:textId="70A0D9A9" w:rsidR="00A815EB" w:rsidRPr="00F54926" w:rsidRDefault="00A815EB" w:rsidP="00A815EB">
      <w:pPr>
        <w:spacing w:after="0" w:line="276" w:lineRule="auto"/>
        <w:rPr>
          <w:rFonts w:asciiTheme="minorHAnsi" w:hAnsiTheme="minorHAnsi" w:cstheme="minorHAnsi"/>
        </w:rPr>
      </w:pPr>
      <w:r w:rsidRPr="00F54926">
        <w:rPr>
          <w:rFonts w:asciiTheme="minorHAnsi" w:hAnsiTheme="minorHAnsi" w:cstheme="minorHAnsi"/>
        </w:rPr>
        <w:t>Posiadana wersja BMS umożliwia nadzór nad elementami infrastruktury technicznej serwerowni, w</w:t>
      </w:r>
      <w:r w:rsidR="006F566B">
        <w:rPr>
          <w:rFonts w:asciiTheme="minorHAnsi" w:hAnsiTheme="minorHAnsi" w:cstheme="minorHAnsi"/>
        </w:rPr>
        <w:t> </w:t>
      </w:r>
      <w:r w:rsidRPr="00F54926">
        <w:rPr>
          <w:rFonts w:asciiTheme="minorHAnsi" w:hAnsiTheme="minorHAnsi" w:cstheme="minorHAnsi"/>
        </w:rPr>
        <w:t>zakres utrzymania nie wchodzi utrzymanie systemów infrastruktury systemowej (serwery, OS-y, backup).</w:t>
      </w:r>
    </w:p>
    <w:p w14:paraId="2499F17B" w14:textId="77777777" w:rsidR="00A815EB" w:rsidRDefault="00A815EB" w:rsidP="00A815EB">
      <w:pPr>
        <w:spacing w:after="0" w:line="276" w:lineRule="auto"/>
        <w:rPr>
          <w:rFonts w:asciiTheme="minorHAnsi" w:hAnsiTheme="minorHAnsi" w:cstheme="minorHAnsi"/>
        </w:rPr>
      </w:pPr>
    </w:p>
    <w:p w14:paraId="40D1BE12" w14:textId="77777777" w:rsidR="00A815EB" w:rsidRPr="00D7732A" w:rsidRDefault="00A815EB" w:rsidP="00A815EB">
      <w:pPr>
        <w:spacing w:after="0" w:line="276" w:lineRule="auto"/>
        <w:rPr>
          <w:rFonts w:asciiTheme="minorHAnsi" w:eastAsiaTheme="minorHAnsi" w:hAnsiTheme="minorHAnsi" w:cstheme="minorHAnsi"/>
        </w:rPr>
      </w:pPr>
      <w:r w:rsidRPr="00D7732A">
        <w:rPr>
          <w:rFonts w:asciiTheme="minorHAnsi" w:eastAsia="Arial Unicode MS" w:hAnsiTheme="minorHAnsi" w:cstheme="minorHAnsi"/>
          <w:b/>
          <w:u w:val="single"/>
        </w:rPr>
        <w:t>Pytanie nr 5:</w:t>
      </w:r>
    </w:p>
    <w:p w14:paraId="49758FD5" w14:textId="77777777" w:rsidR="00A815EB" w:rsidRPr="00D7732A" w:rsidRDefault="00A815EB" w:rsidP="00A815EB">
      <w:pPr>
        <w:pStyle w:val="Akapitzlist"/>
        <w:ind w:left="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7732A">
        <w:rPr>
          <w:rFonts w:asciiTheme="minorHAnsi" w:eastAsia="Times New Roman" w:hAnsiTheme="minorHAnsi" w:cstheme="minorHAnsi"/>
          <w:sz w:val="22"/>
          <w:szCs w:val="22"/>
        </w:rPr>
        <w:t>Czego konkretnie dotyczą fabryczne narzędzia serwisowe, o których wspomina Zamawiający w rozdz. V, pkt. 1.2.4 dotyczącym klimatyzacji precyzyjnej, zasilaczy awaryjnych i agregatu prądotwórczego?</w:t>
      </w:r>
    </w:p>
    <w:p w14:paraId="3E1BA94F" w14:textId="77777777" w:rsidR="00A815EB" w:rsidRPr="00D7732A" w:rsidRDefault="00A815EB" w:rsidP="00A815EB">
      <w:pPr>
        <w:spacing w:after="0" w:line="276" w:lineRule="auto"/>
        <w:rPr>
          <w:rFonts w:asciiTheme="minorHAnsi" w:hAnsiTheme="minorHAnsi" w:cstheme="minorHAnsi"/>
          <w:b/>
          <w:bCs/>
          <w:u w:val="single"/>
        </w:rPr>
      </w:pPr>
      <w:r w:rsidRPr="00D7732A">
        <w:rPr>
          <w:rFonts w:asciiTheme="minorHAnsi" w:hAnsiTheme="minorHAnsi" w:cstheme="minorHAnsi"/>
          <w:b/>
          <w:bCs/>
          <w:u w:val="single"/>
        </w:rPr>
        <w:t>Odpowiedź:</w:t>
      </w:r>
    </w:p>
    <w:p w14:paraId="463B07C0" w14:textId="65CB2334" w:rsidR="00A815EB" w:rsidRPr="00D7732A" w:rsidRDefault="00A815EB" w:rsidP="00A815EB">
      <w:pPr>
        <w:rPr>
          <w:rFonts w:eastAsiaTheme="minorHAnsi"/>
        </w:rPr>
      </w:pPr>
      <w:r w:rsidRPr="00D7732A">
        <w:t>Zamawiający wymaga</w:t>
      </w:r>
      <w:r w:rsidR="006F566B">
        <w:t>,</w:t>
      </w:r>
      <w:r w:rsidRPr="00D7732A">
        <w:t xml:space="preserve"> aby Wykonawca dysponował prawem do korzystania i wykorzystywał narzędzia informatyczne dedykowane do diagnostyki układów sterowania ww. urządzeń. </w:t>
      </w:r>
    </w:p>
    <w:p w14:paraId="61A53899" w14:textId="77777777" w:rsidR="00A815EB" w:rsidRDefault="00A815EB" w:rsidP="00A815EB">
      <w:pPr>
        <w:spacing w:after="0" w:line="276" w:lineRule="auto"/>
        <w:rPr>
          <w:rFonts w:asciiTheme="minorHAnsi" w:hAnsiTheme="minorHAnsi" w:cstheme="minorHAnsi"/>
        </w:rPr>
      </w:pPr>
    </w:p>
    <w:p w14:paraId="1A793C59" w14:textId="77777777" w:rsidR="00A815EB" w:rsidRPr="00D7732A" w:rsidRDefault="00A815EB" w:rsidP="00A815EB">
      <w:pPr>
        <w:spacing w:after="0" w:line="276" w:lineRule="auto"/>
        <w:rPr>
          <w:rFonts w:asciiTheme="minorHAnsi" w:eastAsiaTheme="minorHAnsi" w:hAnsiTheme="minorHAnsi" w:cstheme="minorHAnsi"/>
        </w:rPr>
      </w:pPr>
      <w:r w:rsidRPr="00D7732A">
        <w:rPr>
          <w:rFonts w:asciiTheme="minorHAnsi" w:eastAsia="Arial Unicode MS" w:hAnsiTheme="minorHAnsi" w:cstheme="minorHAnsi"/>
          <w:b/>
          <w:u w:val="single"/>
        </w:rPr>
        <w:t>Pytanie nr 6:</w:t>
      </w:r>
    </w:p>
    <w:p w14:paraId="380CD1FD" w14:textId="046725D5" w:rsidR="00A815EB" w:rsidRPr="00D7732A" w:rsidRDefault="00A815EB" w:rsidP="00A815EB">
      <w:pPr>
        <w:pStyle w:val="Akapitzlist"/>
        <w:ind w:left="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7732A">
        <w:rPr>
          <w:rFonts w:ascii="Calibri" w:hAnsi="Calibri" w:cs="Calibri"/>
          <w:sz w:val="22"/>
          <w:szCs w:val="22"/>
        </w:rPr>
        <w:t xml:space="preserve">Dotyczy zapisów Rozdziału III ust.13 pkt 1) SIWZ, (wymóg ten również wskazany został we wzorze umowy oraz OPZ) w którym wskazany jest wymóg zatrudnienia na umowę o pracę osób w zakresie czynności </w:t>
      </w:r>
      <w:proofErr w:type="spellStart"/>
      <w:r w:rsidRPr="00D7732A">
        <w:rPr>
          <w:rFonts w:ascii="Calibri" w:hAnsi="Calibri" w:cs="Calibri"/>
          <w:sz w:val="22"/>
          <w:szCs w:val="22"/>
        </w:rPr>
        <w:t>administracyjno</w:t>
      </w:r>
      <w:proofErr w:type="spellEnd"/>
      <w:r w:rsidRPr="00D7732A">
        <w:rPr>
          <w:rFonts w:ascii="Calibri" w:hAnsi="Calibri" w:cs="Calibri"/>
          <w:sz w:val="22"/>
          <w:szCs w:val="22"/>
        </w:rPr>
        <w:t xml:space="preserve"> – biurowych. Prosimy Zamawiającego o wyjaśnienie jakie dokładnie osoby ma Zamawiający na myśli? Które z osób przeznaczonych do realizacji zamówienia dla których Zamawiający sformułował warunki udziału w postępowaniu, należy uznać za osoby wykonujące czynności </w:t>
      </w:r>
      <w:proofErr w:type="spellStart"/>
      <w:r w:rsidRPr="00D7732A">
        <w:rPr>
          <w:rFonts w:ascii="Calibri" w:hAnsi="Calibri" w:cs="Calibri"/>
          <w:sz w:val="22"/>
          <w:szCs w:val="22"/>
        </w:rPr>
        <w:t>administracyjno</w:t>
      </w:r>
      <w:proofErr w:type="spellEnd"/>
      <w:r w:rsidRPr="00D7732A">
        <w:rPr>
          <w:rFonts w:ascii="Calibri" w:hAnsi="Calibri" w:cs="Calibri"/>
          <w:sz w:val="22"/>
          <w:szCs w:val="22"/>
        </w:rPr>
        <w:t xml:space="preserve"> – biurowe i czy Zamawiający formułując warunki udziału w postępowaniu w zakresie dysponowania odpowiednimi osobami nie powinien odnieść w/ w wymogu do tych osób?</w:t>
      </w:r>
    </w:p>
    <w:p w14:paraId="5EE09E77" w14:textId="77777777" w:rsidR="00A815EB" w:rsidRPr="00D7732A" w:rsidRDefault="00A815EB" w:rsidP="00A815EB">
      <w:pPr>
        <w:spacing w:after="0" w:line="276" w:lineRule="auto"/>
        <w:rPr>
          <w:rFonts w:asciiTheme="minorHAnsi" w:hAnsiTheme="minorHAnsi" w:cstheme="minorHAnsi"/>
          <w:b/>
          <w:bCs/>
          <w:u w:val="single"/>
        </w:rPr>
      </w:pPr>
      <w:r w:rsidRPr="00D7732A">
        <w:rPr>
          <w:rFonts w:asciiTheme="minorHAnsi" w:hAnsiTheme="minorHAnsi" w:cstheme="minorHAnsi"/>
          <w:b/>
          <w:bCs/>
          <w:u w:val="single"/>
        </w:rPr>
        <w:t>Odpowiedź:</w:t>
      </w:r>
    </w:p>
    <w:p w14:paraId="6A2C26FA" w14:textId="77777777" w:rsidR="00A815EB" w:rsidRPr="00D7732A" w:rsidRDefault="00A815EB" w:rsidP="00A815E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7732A">
        <w:rPr>
          <w:rFonts w:asciiTheme="minorHAnsi" w:hAnsiTheme="minorHAnsi" w:cstheme="minorHAnsi"/>
          <w:color w:val="auto"/>
          <w:sz w:val="22"/>
          <w:szCs w:val="22"/>
        </w:rPr>
        <w:t xml:space="preserve">Zamawiający uzna za spełniony obowiązek zatrudnienia osób wykonujących usługi w zakresie czynności administracyjno-biurowych przy realizacji przedmiotu zamówienia na podstawie umowy o pracę w przypadku, gdy wykonawca skieruje do realizacji zamówienia własnego pracownika (jednego) lub pracowników zatrudnionych na umowę o pracę, a więc bez konieczności zatrudniania nowych pracowników. </w:t>
      </w:r>
    </w:p>
    <w:p w14:paraId="3AE0264D" w14:textId="77777777" w:rsidR="00A815EB" w:rsidRPr="00D7732A" w:rsidRDefault="00A815EB" w:rsidP="00A815EB">
      <w:pPr>
        <w:spacing w:after="0"/>
        <w:contextualSpacing/>
        <w:rPr>
          <w:rFonts w:asciiTheme="minorHAnsi" w:eastAsia="Arial Unicode MS" w:hAnsiTheme="minorHAnsi" w:cstheme="minorHAnsi"/>
        </w:rPr>
      </w:pPr>
      <w:r w:rsidRPr="00D7732A">
        <w:rPr>
          <w:rFonts w:asciiTheme="minorHAnsi" w:hAnsiTheme="minorHAnsi" w:cstheme="minorHAnsi"/>
        </w:rPr>
        <w:t>Zamawiający nie ingeruje w sposób prowadzenia działalności oraz organizację pracy administracyjno-biurowej Wykonawcy.</w:t>
      </w:r>
    </w:p>
    <w:p w14:paraId="442A3DE0" w14:textId="77777777" w:rsidR="00A815EB" w:rsidRPr="00476762" w:rsidRDefault="00A815EB" w:rsidP="00A815EB">
      <w:pPr>
        <w:spacing w:after="0" w:line="276" w:lineRule="auto"/>
        <w:rPr>
          <w:rFonts w:asciiTheme="minorHAnsi" w:hAnsiTheme="minorHAnsi" w:cstheme="minorHAnsi"/>
        </w:rPr>
      </w:pPr>
    </w:p>
    <w:p w14:paraId="2394956A" w14:textId="77777777" w:rsidR="00A815EB" w:rsidRPr="00476762" w:rsidRDefault="00A815EB" w:rsidP="00A815EB">
      <w:pPr>
        <w:spacing w:after="0" w:line="276" w:lineRule="auto"/>
        <w:rPr>
          <w:rFonts w:asciiTheme="minorHAnsi" w:eastAsiaTheme="minorHAnsi" w:hAnsiTheme="minorHAnsi" w:cstheme="minorHAnsi"/>
        </w:rPr>
      </w:pPr>
      <w:r w:rsidRPr="00476762">
        <w:rPr>
          <w:rFonts w:asciiTheme="minorHAnsi" w:eastAsia="Arial Unicode MS" w:hAnsiTheme="minorHAnsi" w:cstheme="minorHAnsi"/>
          <w:b/>
          <w:u w:val="single"/>
        </w:rPr>
        <w:t>Pytanie nr 7:</w:t>
      </w:r>
    </w:p>
    <w:p w14:paraId="1634D196" w14:textId="77777777" w:rsidR="00A815EB" w:rsidRPr="00476762" w:rsidRDefault="00A815EB" w:rsidP="00A815EB">
      <w:pPr>
        <w:pStyle w:val="Akapitzlist"/>
        <w:ind w:left="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76762">
        <w:rPr>
          <w:rFonts w:ascii="Calibri" w:hAnsi="Calibri" w:cs="Calibri"/>
          <w:sz w:val="22"/>
          <w:szCs w:val="22"/>
        </w:rPr>
        <w:t>Zgodnie z zapisami Rozdziału XIII SIWZ – Opis kryteriów ust.5 i 6 wskazano, że czasy winny być podane w pełnych godzinach. Czy to oznacza, że minimalny czas naprawy jaką może zadeklarować Wykonawca to 1 godzina i nie może być zaproponowany krótszy czas np. w postaci 30 minut?</w:t>
      </w:r>
    </w:p>
    <w:p w14:paraId="03592550" w14:textId="77777777" w:rsidR="00A815EB" w:rsidRPr="00476762" w:rsidRDefault="00A815EB" w:rsidP="00A815EB">
      <w:pPr>
        <w:spacing w:after="0" w:line="276" w:lineRule="auto"/>
        <w:rPr>
          <w:rFonts w:asciiTheme="minorHAnsi" w:hAnsiTheme="minorHAnsi" w:cstheme="minorHAnsi"/>
          <w:b/>
          <w:bCs/>
          <w:u w:val="single"/>
        </w:rPr>
      </w:pPr>
      <w:r w:rsidRPr="00476762">
        <w:rPr>
          <w:rFonts w:asciiTheme="minorHAnsi" w:hAnsiTheme="minorHAnsi" w:cstheme="minorHAnsi"/>
          <w:b/>
          <w:bCs/>
          <w:u w:val="single"/>
        </w:rPr>
        <w:t>Odpowiedź:</w:t>
      </w:r>
    </w:p>
    <w:p w14:paraId="0DF91BEC" w14:textId="77777777" w:rsidR="00A815EB" w:rsidRPr="00476762" w:rsidRDefault="00A815EB" w:rsidP="00A815EB">
      <w:pPr>
        <w:spacing w:after="0" w:line="276" w:lineRule="auto"/>
        <w:rPr>
          <w:rFonts w:asciiTheme="minorHAnsi" w:hAnsiTheme="minorHAnsi" w:cstheme="minorHAnsi"/>
          <w:b/>
          <w:bCs/>
          <w:u w:val="single"/>
        </w:rPr>
      </w:pPr>
      <w:r w:rsidRPr="00476762">
        <w:rPr>
          <w:rFonts w:asciiTheme="minorHAnsi" w:hAnsiTheme="minorHAnsi" w:cstheme="minorHAnsi"/>
        </w:rPr>
        <w:t xml:space="preserve">Zgodnie z zapisami </w:t>
      </w:r>
      <w:r w:rsidRPr="00476762">
        <w:rPr>
          <w:rFonts w:cs="Calibri"/>
        </w:rPr>
        <w:t xml:space="preserve">Rozdziału XIII SIWZ – Opis kryteriów ust.5 i 6: </w:t>
      </w:r>
      <w:r w:rsidRPr="00476762">
        <w:rPr>
          <w:rFonts w:asciiTheme="minorHAnsi" w:hAnsiTheme="minorHAnsi" w:cstheme="minorHAnsi"/>
          <w:b/>
          <w:bCs/>
          <w:u w:val="single"/>
        </w:rPr>
        <w:t>Czas musi być podany w pełnych godzinach.</w:t>
      </w:r>
    </w:p>
    <w:p w14:paraId="28B0E681" w14:textId="088B8F5B" w:rsidR="00A815EB" w:rsidRDefault="00A815EB" w:rsidP="00A815EB">
      <w:pPr>
        <w:spacing w:after="0" w:line="276" w:lineRule="auto"/>
        <w:rPr>
          <w:rFonts w:asciiTheme="minorHAnsi" w:hAnsiTheme="minorHAnsi" w:cstheme="minorHAnsi"/>
          <w:b/>
          <w:bCs/>
          <w:u w:val="single"/>
        </w:rPr>
      </w:pPr>
    </w:p>
    <w:p w14:paraId="6D075239" w14:textId="4CEA4F70" w:rsidR="00A815EB" w:rsidRDefault="00A815EB" w:rsidP="00A815EB">
      <w:pPr>
        <w:spacing w:after="0" w:line="276" w:lineRule="auto"/>
        <w:rPr>
          <w:rFonts w:asciiTheme="minorHAnsi" w:hAnsiTheme="minorHAnsi" w:cstheme="minorHAnsi"/>
          <w:b/>
          <w:bCs/>
          <w:u w:val="single"/>
        </w:rPr>
      </w:pPr>
    </w:p>
    <w:p w14:paraId="53F669E8" w14:textId="77777777" w:rsidR="00A815EB" w:rsidRDefault="00A815EB" w:rsidP="00A815EB">
      <w:pPr>
        <w:spacing w:after="0" w:line="276" w:lineRule="auto"/>
        <w:rPr>
          <w:rFonts w:asciiTheme="minorHAnsi" w:hAnsiTheme="minorHAnsi" w:cstheme="minorHAnsi"/>
          <w:b/>
          <w:bCs/>
          <w:u w:val="single"/>
        </w:rPr>
      </w:pPr>
    </w:p>
    <w:p w14:paraId="2587BE6D" w14:textId="77777777" w:rsidR="00A815EB" w:rsidRPr="00476762" w:rsidRDefault="00A815EB" w:rsidP="00A815EB">
      <w:pPr>
        <w:spacing w:after="0" w:line="276" w:lineRule="auto"/>
        <w:rPr>
          <w:rFonts w:asciiTheme="minorHAnsi" w:eastAsiaTheme="minorHAnsi" w:hAnsiTheme="minorHAnsi" w:cstheme="minorHAnsi"/>
        </w:rPr>
      </w:pPr>
      <w:r w:rsidRPr="00476762">
        <w:rPr>
          <w:rFonts w:asciiTheme="minorHAnsi" w:eastAsia="Arial Unicode MS" w:hAnsiTheme="minorHAnsi" w:cstheme="minorHAnsi"/>
          <w:b/>
          <w:u w:val="single"/>
        </w:rPr>
        <w:lastRenderedPageBreak/>
        <w:t>Pytanie nr 8:</w:t>
      </w:r>
    </w:p>
    <w:p w14:paraId="63A13416" w14:textId="77777777" w:rsidR="00A815EB" w:rsidRPr="00476762" w:rsidRDefault="00A815EB" w:rsidP="00A815EB">
      <w:pPr>
        <w:pStyle w:val="Akapitzlist"/>
        <w:ind w:left="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76762">
        <w:rPr>
          <w:rFonts w:ascii="Calibri" w:hAnsi="Calibri" w:cs="Calibri"/>
          <w:sz w:val="22"/>
          <w:szCs w:val="22"/>
        </w:rPr>
        <w:t xml:space="preserve">Stosownie do postanowień określonych w Rozdziału V ust.1 </w:t>
      </w:r>
      <w:r>
        <w:rPr>
          <w:rFonts w:ascii="Calibri" w:hAnsi="Calibri" w:cs="Calibri"/>
          <w:sz w:val="22"/>
          <w:szCs w:val="22"/>
        </w:rPr>
        <w:t>p</w:t>
      </w:r>
      <w:r w:rsidRPr="00476762">
        <w:rPr>
          <w:rFonts w:ascii="Calibri" w:hAnsi="Calibri" w:cs="Calibri"/>
          <w:sz w:val="22"/>
          <w:szCs w:val="22"/>
        </w:rPr>
        <w:t>kt 1.2.1 SIWZ Zamawiający nie wyznacza warunku dotyczącego posiadania przez Wykonawcę kompetencji lub uprawnień do prowadzenia określonej działalności zawodowej. W związku z tym czy Zamawiający dopuści do wykonywania zamówienia przez Podmiot nie posiadający Certyfikatu dla przedsiębiorców wydanego przez jednostkę certyfikującą zgodnie z wymaganiami ustawy z dnia 15 maja 2015 r. o substancjach zubożających warstwę ozonową oraz o niektórych fluorowanych gazach cieplarnianych (</w:t>
      </w:r>
      <w:proofErr w:type="spellStart"/>
      <w:r w:rsidRPr="00476762">
        <w:rPr>
          <w:rFonts w:ascii="Calibri" w:hAnsi="Calibri" w:cs="Calibri"/>
          <w:sz w:val="22"/>
          <w:szCs w:val="22"/>
        </w:rPr>
        <w:t>t.j</w:t>
      </w:r>
      <w:proofErr w:type="spellEnd"/>
      <w:r w:rsidRPr="00476762">
        <w:rPr>
          <w:rFonts w:ascii="Calibri" w:hAnsi="Calibri" w:cs="Calibri"/>
          <w:sz w:val="22"/>
          <w:szCs w:val="22"/>
        </w:rPr>
        <w:t>. Dz. U. z 2019 r. poz. 2158) w zakresie urządzeń chłodniczych, klimatyzacyjnych i pomp ciepła, który zgodnie z obowiązującym prawem jest obligatoryjny dla wykonywania tego typu działalności, które to wchodzą w zakres niniejszego postępowania przetargowego?</w:t>
      </w:r>
    </w:p>
    <w:p w14:paraId="3A581DB0" w14:textId="77777777" w:rsidR="00A815EB" w:rsidRPr="00476762" w:rsidRDefault="00A815EB" w:rsidP="00A815EB">
      <w:pPr>
        <w:spacing w:after="0" w:line="276" w:lineRule="auto"/>
        <w:rPr>
          <w:rFonts w:asciiTheme="minorHAnsi" w:hAnsiTheme="minorHAnsi" w:cstheme="minorHAnsi"/>
          <w:b/>
          <w:bCs/>
          <w:u w:val="single"/>
        </w:rPr>
      </w:pPr>
      <w:r w:rsidRPr="00476762">
        <w:rPr>
          <w:rFonts w:asciiTheme="minorHAnsi" w:hAnsiTheme="minorHAnsi" w:cstheme="minorHAnsi"/>
          <w:b/>
          <w:bCs/>
          <w:u w:val="single"/>
        </w:rPr>
        <w:t>Odpowiedź:</w:t>
      </w:r>
    </w:p>
    <w:p w14:paraId="6177BFC7" w14:textId="77777777" w:rsidR="00A815EB" w:rsidRPr="008724FC" w:rsidRDefault="00A815EB" w:rsidP="00A815EB">
      <w:pPr>
        <w:spacing w:after="0"/>
        <w:rPr>
          <w:rFonts w:cs="Calibri"/>
        </w:rPr>
      </w:pPr>
      <w:r w:rsidRPr="008724FC">
        <w:rPr>
          <w:rFonts w:asciiTheme="minorHAnsi" w:eastAsiaTheme="minorEastAsia" w:hAnsiTheme="minorHAnsi"/>
        </w:rPr>
        <w:t>Zamawiający nie modyfikuje zapisów SIWZ w tym zakresie.</w:t>
      </w:r>
    </w:p>
    <w:p w14:paraId="4A052323" w14:textId="77777777" w:rsidR="00A815EB" w:rsidRPr="00214F2C" w:rsidRDefault="00A815EB" w:rsidP="00A815EB">
      <w:pPr>
        <w:spacing w:after="0"/>
        <w:rPr>
          <w:rFonts w:asciiTheme="minorHAnsi" w:hAnsiTheme="minorHAnsi" w:cstheme="minorHAnsi"/>
        </w:rPr>
      </w:pPr>
    </w:p>
    <w:p w14:paraId="4221DA7E" w14:textId="77777777" w:rsidR="00A815EB" w:rsidRPr="00214F2C" w:rsidRDefault="00A815EB" w:rsidP="00A815EB">
      <w:pPr>
        <w:spacing w:after="0" w:line="276" w:lineRule="auto"/>
        <w:rPr>
          <w:rFonts w:asciiTheme="minorHAnsi" w:eastAsiaTheme="minorHAnsi" w:hAnsiTheme="minorHAnsi" w:cstheme="minorHAnsi"/>
        </w:rPr>
      </w:pPr>
      <w:r w:rsidRPr="00214F2C">
        <w:rPr>
          <w:rFonts w:asciiTheme="minorHAnsi" w:eastAsia="Arial Unicode MS" w:hAnsiTheme="minorHAnsi" w:cstheme="minorHAnsi"/>
          <w:b/>
          <w:u w:val="single"/>
        </w:rPr>
        <w:t>Pytanie nr 9:</w:t>
      </w:r>
    </w:p>
    <w:p w14:paraId="27C7F961" w14:textId="77777777" w:rsidR="00A815EB" w:rsidRPr="00214F2C" w:rsidRDefault="00A815EB" w:rsidP="00A815EB">
      <w:pPr>
        <w:pStyle w:val="Akapitzlist"/>
        <w:ind w:left="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14F2C">
        <w:rPr>
          <w:rFonts w:ascii="Calibri" w:hAnsi="Calibri" w:cs="Calibri"/>
          <w:sz w:val="22"/>
          <w:szCs w:val="22"/>
        </w:rPr>
        <w:t>Dotyczy wzoru umowy – par.10 ust.2 – czy umowę na czas określony może Zamawiający rozwiązać z ważnych przyczyn za 1 miesięcznym okresem wypowiedzenia? Czy zapisy dotyczą pandemii COVID? Jak Zamawiający rozumie jako „ważną przyczynę”? Z jakiego powodu Zamawiający przypisał w/w uprawnienie jedynie sobie a nie obu stronom umowy. Tak ukształtowane zapisy naruszają równowagę obu stron umowy. W związku z powyższym Wykonawca wnosi o modyfikację w/w postanowień umowy i przypisanie uprawnienia do rozwiązania umowy obu stronom umowy i doprecyzowanie o jakie ważne przyczyny chodzi.</w:t>
      </w:r>
    </w:p>
    <w:p w14:paraId="3DB6BD67" w14:textId="77777777" w:rsidR="00A815EB" w:rsidRPr="00214F2C" w:rsidRDefault="00A815EB" w:rsidP="00A815EB">
      <w:pPr>
        <w:spacing w:after="0" w:line="276" w:lineRule="auto"/>
        <w:rPr>
          <w:rFonts w:asciiTheme="minorHAnsi" w:hAnsiTheme="minorHAnsi" w:cstheme="minorHAnsi"/>
          <w:b/>
          <w:bCs/>
          <w:u w:val="single"/>
        </w:rPr>
      </w:pPr>
      <w:r w:rsidRPr="00214F2C">
        <w:rPr>
          <w:rFonts w:asciiTheme="minorHAnsi" w:hAnsiTheme="minorHAnsi" w:cstheme="minorHAnsi"/>
          <w:b/>
          <w:bCs/>
          <w:u w:val="single"/>
        </w:rPr>
        <w:t>Odpowiedź:</w:t>
      </w:r>
    </w:p>
    <w:p w14:paraId="268CF6FB" w14:textId="77777777" w:rsidR="00A815EB" w:rsidRPr="00B61B87" w:rsidRDefault="00A815EB" w:rsidP="00A815EB">
      <w:pPr>
        <w:spacing w:after="0"/>
        <w:rPr>
          <w:rFonts w:asciiTheme="minorHAnsi" w:eastAsiaTheme="minorEastAsia" w:hAnsiTheme="minorHAnsi"/>
        </w:rPr>
      </w:pPr>
      <w:r w:rsidRPr="00B61B87">
        <w:rPr>
          <w:rFonts w:asciiTheme="minorHAnsi" w:eastAsiaTheme="minorEastAsia" w:hAnsiTheme="minorHAnsi"/>
        </w:rPr>
        <w:t>Zamawiający modyfikuje projekt Umowy w tym zakresie.</w:t>
      </w:r>
    </w:p>
    <w:p w14:paraId="08EBB781" w14:textId="3953832A" w:rsidR="00A815EB" w:rsidRPr="00B61B87" w:rsidRDefault="00A815EB" w:rsidP="00A815EB">
      <w:pPr>
        <w:spacing w:after="0"/>
        <w:rPr>
          <w:rFonts w:asciiTheme="minorHAnsi" w:eastAsiaTheme="minorEastAsia" w:hAnsiTheme="minorHAnsi"/>
        </w:rPr>
      </w:pPr>
      <w:r w:rsidRPr="00B61B87">
        <w:rPr>
          <w:rFonts w:asciiTheme="minorHAnsi" w:hAnsiTheme="minorHAnsi" w:cstheme="minorHAnsi"/>
        </w:rPr>
        <w:t>§ 10 ust 2.</w:t>
      </w:r>
      <w:r w:rsidRPr="00B61B87">
        <w:rPr>
          <w:rFonts w:asciiTheme="minorHAnsi" w:eastAsiaTheme="minorEastAsia" w:hAnsiTheme="minorHAnsi"/>
        </w:rPr>
        <w:t xml:space="preserve"> - </w:t>
      </w:r>
      <w:r w:rsidRPr="00B61B87">
        <w:rPr>
          <w:rFonts w:cs="Calibri"/>
        </w:rPr>
        <w:t>Zamawiający może rozwiązać Umowę z 3 miesięcznym okresem wypowiedzenia w</w:t>
      </w:r>
      <w:r w:rsidR="00E07891">
        <w:rPr>
          <w:rFonts w:cs="Calibri"/>
        </w:rPr>
        <w:t> </w:t>
      </w:r>
      <w:r w:rsidRPr="00B61B87">
        <w:rPr>
          <w:rFonts w:cs="Calibri"/>
        </w:rPr>
        <w:t>przypadku rażącego naruszenia istotnych postanowień umowy</w:t>
      </w:r>
      <w:r w:rsidRPr="00B61B87">
        <w:rPr>
          <w:rFonts w:asciiTheme="minorHAnsi" w:eastAsiaTheme="minorEastAsia" w:hAnsiTheme="minorHAnsi"/>
        </w:rPr>
        <w:t>.</w:t>
      </w:r>
    </w:p>
    <w:p w14:paraId="55EB8BCE" w14:textId="77777777" w:rsidR="00A815EB" w:rsidRPr="00214F2C" w:rsidRDefault="00A815EB" w:rsidP="00A815EB">
      <w:pPr>
        <w:spacing w:after="0" w:line="276" w:lineRule="auto"/>
        <w:rPr>
          <w:rFonts w:asciiTheme="minorHAnsi" w:hAnsiTheme="minorHAnsi" w:cstheme="minorHAnsi"/>
        </w:rPr>
      </w:pPr>
    </w:p>
    <w:p w14:paraId="485F43AA" w14:textId="77777777" w:rsidR="00A815EB" w:rsidRPr="00214F2C" w:rsidRDefault="00A815EB" w:rsidP="00A815EB">
      <w:pPr>
        <w:spacing w:after="0" w:line="276" w:lineRule="auto"/>
        <w:rPr>
          <w:rFonts w:asciiTheme="minorHAnsi" w:eastAsiaTheme="minorHAnsi" w:hAnsiTheme="minorHAnsi" w:cstheme="minorHAnsi"/>
        </w:rPr>
      </w:pPr>
      <w:r w:rsidRPr="00214F2C">
        <w:rPr>
          <w:rFonts w:asciiTheme="minorHAnsi" w:eastAsia="Arial Unicode MS" w:hAnsiTheme="minorHAnsi" w:cstheme="minorHAnsi"/>
          <w:b/>
          <w:u w:val="single"/>
        </w:rPr>
        <w:t>Pytanie nr 10:</w:t>
      </w:r>
    </w:p>
    <w:p w14:paraId="09B3A4D5" w14:textId="77777777" w:rsidR="00A815EB" w:rsidRPr="00214F2C" w:rsidRDefault="00A815EB" w:rsidP="00A815EB">
      <w:pPr>
        <w:pStyle w:val="Akapitzlist"/>
        <w:ind w:left="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14F2C">
        <w:rPr>
          <w:rFonts w:ascii="Calibri" w:hAnsi="Calibri" w:cs="Calibri"/>
          <w:sz w:val="22"/>
          <w:szCs w:val="22"/>
        </w:rPr>
        <w:t>Dot. zapisów Rozdziału III ust.14 SIWZ – Prosimy o informację, na jakiej podstawie Zamawiający ogranicza termin do zgłoszenia chęci udziału w wizji do 3 dni od ogłoszenia o zamówieniu i uniemożliwia złożenie wniosku również po tym terminie, skoro termin przeprowadzenia wizji został wskazany na połowę terminu do zadawania pytań. W ocenie SAR PW Sp. z o.o. brak jest podstaw do takiego ograniczenia. Należy wskazać, iż Wykonawca powinien mieć możliwość przeprowadzenia wizji lokalnej, jeśli chce uzupełnić dane lub informacje z przygotowanej przez Zamawiającego dokumentacji w postaci OPZ.</w:t>
      </w:r>
    </w:p>
    <w:p w14:paraId="4BC72B36" w14:textId="77777777" w:rsidR="00A815EB" w:rsidRPr="00FF47C9" w:rsidRDefault="00A815EB" w:rsidP="00A815EB">
      <w:pPr>
        <w:spacing w:after="0" w:line="276" w:lineRule="auto"/>
        <w:rPr>
          <w:rFonts w:asciiTheme="minorHAnsi" w:hAnsiTheme="minorHAnsi" w:cstheme="minorHAnsi"/>
          <w:b/>
          <w:bCs/>
          <w:u w:val="single"/>
        </w:rPr>
      </w:pPr>
      <w:r w:rsidRPr="00FF47C9">
        <w:rPr>
          <w:rFonts w:asciiTheme="minorHAnsi" w:hAnsiTheme="minorHAnsi" w:cstheme="minorHAnsi"/>
          <w:b/>
          <w:bCs/>
          <w:u w:val="single"/>
        </w:rPr>
        <w:t>Odpowiedź:</w:t>
      </w:r>
    </w:p>
    <w:p w14:paraId="32D19A6C" w14:textId="77777777" w:rsidR="00A815EB" w:rsidRPr="00FF47C9" w:rsidRDefault="00A815EB" w:rsidP="00A815EB">
      <w:pPr>
        <w:spacing w:after="0" w:line="276" w:lineRule="auto"/>
        <w:rPr>
          <w:bCs/>
        </w:rPr>
      </w:pPr>
      <w:r w:rsidRPr="00FF47C9">
        <w:rPr>
          <w:rFonts w:asciiTheme="minorHAnsi" w:hAnsiTheme="minorHAnsi" w:cstheme="minorHAnsi"/>
          <w:bCs/>
        </w:rPr>
        <w:t xml:space="preserve">Zamawiający na podstawie art. 9a ust. 2 ustawy </w:t>
      </w:r>
      <w:proofErr w:type="spellStart"/>
      <w:r w:rsidRPr="00FF47C9">
        <w:rPr>
          <w:rFonts w:asciiTheme="minorHAnsi" w:hAnsiTheme="minorHAnsi" w:cstheme="minorHAnsi"/>
          <w:bCs/>
        </w:rPr>
        <w:t>Pzp</w:t>
      </w:r>
      <w:proofErr w:type="spellEnd"/>
      <w:r w:rsidRPr="00FF47C9">
        <w:rPr>
          <w:rFonts w:asciiTheme="minorHAnsi" w:hAnsiTheme="minorHAnsi" w:cstheme="minorHAnsi"/>
          <w:bCs/>
        </w:rPr>
        <w:t xml:space="preserve"> przewidział możliwość przeprowadzenia dla potencjalnych Wykonawców wizji lokalnej z uwzględnieniem </w:t>
      </w:r>
      <w:r w:rsidRPr="00FF47C9">
        <w:rPr>
          <w:bCs/>
        </w:rPr>
        <w:t>czasu niezbędnego do zapoznania się przez wykonawców z informacjami koniecznymi do przygotowania oferty.</w:t>
      </w:r>
    </w:p>
    <w:p w14:paraId="2E1DF8FA" w14:textId="77777777" w:rsidR="00A815EB" w:rsidRDefault="00A815EB" w:rsidP="00A815EB">
      <w:pPr>
        <w:spacing w:after="0" w:line="276" w:lineRule="auto"/>
        <w:rPr>
          <w:rFonts w:asciiTheme="minorHAnsi" w:hAnsiTheme="minorHAnsi" w:cstheme="minorHAnsi"/>
          <w:b/>
        </w:rPr>
      </w:pPr>
    </w:p>
    <w:p w14:paraId="4EE55D32" w14:textId="77777777" w:rsidR="00A815EB" w:rsidRPr="00214F2C" w:rsidRDefault="00A815EB" w:rsidP="00A815EB">
      <w:pPr>
        <w:spacing w:after="0" w:line="276" w:lineRule="auto"/>
        <w:rPr>
          <w:rFonts w:asciiTheme="minorHAnsi" w:eastAsiaTheme="minorHAnsi" w:hAnsiTheme="minorHAnsi" w:cstheme="minorHAnsi"/>
        </w:rPr>
      </w:pPr>
      <w:r w:rsidRPr="00214F2C">
        <w:rPr>
          <w:rFonts w:asciiTheme="minorHAnsi" w:eastAsia="Arial Unicode MS" w:hAnsiTheme="minorHAnsi" w:cstheme="minorHAnsi"/>
          <w:b/>
          <w:u w:val="single"/>
        </w:rPr>
        <w:t>Pytanie nr 11:</w:t>
      </w:r>
    </w:p>
    <w:p w14:paraId="503520DA" w14:textId="77777777" w:rsidR="00A815EB" w:rsidRPr="00214F2C" w:rsidRDefault="00A815EB" w:rsidP="00A815EB">
      <w:pPr>
        <w:pStyle w:val="Akapitzlist"/>
        <w:ind w:left="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14F2C">
        <w:rPr>
          <w:rFonts w:ascii="Calibri" w:hAnsi="Calibri" w:cs="Calibri"/>
          <w:sz w:val="22"/>
          <w:szCs w:val="22"/>
        </w:rPr>
        <w:t>Dot. projektu umowy – par.4 ust.4 pkt 3) – Co Zamawiający rozumie pod pojęciem „Zastępcy” czy chodzi wyłącznie o Podwykonawcę czy również wykonawcę zastępczego? W jaki sposób Wykonawca ma w takich sytuacjach ponosić odpowiedzialność?</w:t>
      </w:r>
    </w:p>
    <w:p w14:paraId="213A354C" w14:textId="77777777" w:rsidR="00A815EB" w:rsidRPr="003D5D9B" w:rsidRDefault="00A815EB" w:rsidP="00A815EB">
      <w:pPr>
        <w:spacing w:after="0" w:line="276" w:lineRule="auto"/>
        <w:rPr>
          <w:rFonts w:asciiTheme="minorHAnsi" w:hAnsiTheme="minorHAnsi" w:cstheme="minorHAnsi"/>
          <w:b/>
          <w:bCs/>
          <w:u w:val="single"/>
        </w:rPr>
      </w:pPr>
      <w:r w:rsidRPr="003D5D9B">
        <w:rPr>
          <w:rFonts w:asciiTheme="minorHAnsi" w:hAnsiTheme="minorHAnsi" w:cstheme="minorHAnsi"/>
          <w:b/>
          <w:bCs/>
          <w:u w:val="single"/>
        </w:rPr>
        <w:t>Odpowiedź:</w:t>
      </w:r>
    </w:p>
    <w:p w14:paraId="511B5FE0" w14:textId="77777777" w:rsidR="00A815EB" w:rsidRPr="003D5D9B" w:rsidRDefault="00A815EB" w:rsidP="00A815EB">
      <w:pPr>
        <w:pStyle w:val="Default"/>
        <w:rPr>
          <w:rFonts w:ascii="Calibri" w:eastAsiaTheme="minorHAnsi" w:hAnsi="Calibri" w:cs="Calibri"/>
          <w:color w:val="auto"/>
          <w:sz w:val="22"/>
          <w:szCs w:val="22"/>
        </w:rPr>
      </w:pPr>
      <w:r w:rsidRPr="003D5D9B">
        <w:rPr>
          <w:rFonts w:ascii="Calibri" w:eastAsiaTheme="minorHAnsi" w:hAnsi="Calibri" w:cs="Calibri"/>
          <w:color w:val="auto"/>
          <w:sz w:val="22"/>
          <w:szCs w:val="22"/>
        </w:rPr>
        <w:t>Zamawiający pod pojęciem zastępców rozumie wszystkie osoby zaangażowane w realizację Umowy przez Wykonawcę to jest podwykonawców.</w:t>
      </w:r>
    </w:p>
    <w:p w14:paraId="2759F8C7" w14:textId="77777777" w:rsidR="00A815EB" w:rsidRPr="00214F2C" w:rsidRDefault="00A815EB" w:rsidP="00A815EB">
      <w:pPr>
        <w:spacing w:after="0" w:line="276" w:lineRule="auto"/>
        <w:rPr>
          <w:rFonts w:asciiTheme="minorHAnsi" w:eastAsiaTheme="minorHAnsi" w:hAnsiTheme="minorHAnsi" w:cstheme="minorHAnsi"/>
        </w:rPr>
      </w:pPr>
      <w:r w:rsidRPr="00214F2C">
        <w:rPr>
          <w:rFonts w:asciiTheme="minorHAnsi" w:eastAsia="Arial Unicode MS" w:hAnsiTheme="minorHAnsi" w:cstheme="minorHAnsi"/>
          <w:b/>
          <w:u w:val="single"/>
        </w:rPr>
        <w:lastRenderedPageBreak/>
        <w:t>Pytanie nr 12:</w:t>
      </w:r>
    </w:p>
    <w:p w14:paraId="41A9B91E" w14:textId="77777777" w:rsidR="00A815EB" w:rsidRPr="00214F2C" w:rsidRDefault="00A815EB" w:rsidP="00A815EB">
      <w:pPr>
        <w:pStyle w:val="Akapitzlist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14F2C">
        <w:rPr>
          <w:rFonts w:ascii="Calibri" w:hAnsi="Calibri" w:cs="Calibri"/>
          <w:sz w:val="22"/>
          <w:szCs w:val="22"/>
        </w:rPr>
        <w:t>Dot. projektu umowy – par.10 ust.1 pkt 2). Wykonawca zwraca się z prośbą  o wyjaśnienie / doprecyzowanie, a w przypadku nie doprecyzowania wykreślenie w/w zapisów z których wynika, iż Zamawiający będzie miał prawo do rozwiązania umowy z przyczyn leżących po stronie Wykonawcy:</w:t>
      </w:r>
    </w:p>
    <w:p w14:paraId="272F9109" w14:textId="77777777" w:rsidR="00A815EB" w:rsidRPr="00214F2C" w:rsidRDefault="00A815EB" w:rsidP="00A815EB">
      <w:pPr>
        <w:autoSpaceDE w:val="0"/>
        <w:autoSpaceDN w:val="0"/>
        <w:adjustRightInd w:val="0"/>
        <w:rPr>
          <w:rFonts w:cs="Calibri"/>
        </w:rPr>
      </w:pPr>
      <w:r w:rsidRPr="00214F2C">
        <w:rPr>
          <w:rFonts w:cs="Calibri"/>
        </w:rPr>
        <w:t xml:space="preserve">w przypadku braku poinformowania przez Wykonawcę Zamawiającego o okolicznościach, które mogą lub mogłyby mieć wpływ na rzetelność, bezstronność i obiektywność w wykonywaniu czynności objętych niniejszą Umową (konflikt interesów), powstania konfliktu i nie wyłączenia z realizacji niniejszej Umowy osób prawnych lub fizycznych, co, do których konflikt taki zachodzi </w:t>
      </w:r>
    </w:p>
    <w:p w14:paraId="66DBD7A4" w14:textId="77777777" w:rsidR="00A815EB" w:rsidRPr="00214F2C" w:rsidRDefault="00A815EB" w:rsidP="00A815E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14F2C">
        <w:rPr>
          <w:rFonts w:ascii="Calibri" w:hAnsi="Calibri" w:cs="Calibri"/>
          <w:color w:val="auto"/>
          <w:sz w:val="22"/>
          <w:szCs w:val="22"/>
        </w:rPr>
        <w:t>Co Zamawiający rozumie przez konflikt interesów, na czym miałby on polegać?</w:t>
      </w:r>
    </w:p>
    <w:p w14:paraId="1AEC9276" w14:textId="77777777" w:rsidR="00A815EB" w:rsidRPr="00214F2C" w:rsidRDefault="00A815EB" w:rsidP="00A815EB">
      <w:pPr>
        <w:spacing w:after="0" w:line="276" w:lineRule="auto"/>
        <w:rPr>
          <w:rFonts w:asciiTheme="minorHAnsi" w:hAnsiTheme="minorHAnsi" w:cstheme="minorHAnsi"/>
          <w:b/>
          <w:bCs/>
          <w:u w:val="single"/>
        </w:rPr>
      </w:pPr>
      <w:r w:rsidRPr="00214F2C">
        <w:rPr>
          <w:rFonts w:asciiTheme="minorHAnsi" w:hAnsiTheme="minorHAnsi" w:cstheme="minorHAnsi"/>
          <w:b/>
          <w:bCs/>
          <w:u w:val="single"/>
        </w:rPr>
        <w:t>Odpowiedź:</w:t>
      </w:r>
    </w:p>
    <w:p w14:paraId="00BB7138" w14:textId="2C2DD9AC" w:rsidR="00A815EB" w:rsidRPr="00072B7E" w:rsidRDefault="00A815EB" w:rsidP="00A815EB">
      <w:pPr>
        <w:spacing w:after="0" w:line="276" w:lineRule="auto"/>
        <w:rPr>
          <w:rFonts w:asciiTheme="minorHAnsi" w:eastAsiaTheme="minorEastAsia" w:hAnsiTheme="minorHAnsi"/>
        </w:rPr>
      </w:pPr>
      <w:r w:rsidRPr="00072B7E">
        <w:rPr>
          <w:rFonts w:asciiTheme="minorHAnsi" w:eastAsiaTheme="minorEastAsia" w:hAnsiTheme="minorHAnsi"/>
        </w:rPr>
        <w:t xml:space="preserve">Zamawiający nie modyfikuje projektu Umowy w tym zakresie. Konflikt interesów został opisany w § 6 wzoru Umowy. Również w § 10 ust. 1 pkt 2 </w:t>
      </w:r>
      <w:r w:rsidRPr="00F42CCC">
        <w:rPr>
          <w:rFonts w:asciiTheme="minorHAnsi" w:eastAsiaTheme="minorEastAsia" w:hAnsiTheme="minorHAnsi"/>
        </w:rPr>
        <w:t>Zamawiający wskazał, jak rozumie</w:t>
      </w:r>
      <w:r w:rsidRPr="00072B7E">
        <w:rPr>
          <w:rFonts w:asciiTheme="minorHAnsi" w:eastAsiaTheme="minorEastAsia" w:hAnsiTheme="minorHAnsi"/>
        </w:rPr>
        <w:t xml:space="preserve"> konflikt interesów – </w:t>
      </w:r>
      <w:r w:rsidRPr="00072B7E">
        <w:rPr>
          <w:rFonts w:asciiTheme="minorHAnsi" w:hAnsiTheme="minorHAnsi" w:cstheme="minorHAnsi"/>
        </w:rPr>
        <w:t>okoliczności, które mogą lub mogłyby mieć wpływ na rzetelność, bezstronność i obiektywność w wykonywaniu czynności objętych niniejszą Umową (konflikt interesów)</w:t>
      </w:r>
      <w:r w:rsidRPr="00072B7E">
        <w:rPr>
          <w:rFonts w:asciiTheme="minorHAnsi" w:eastAsiaTheme="minorEastAsia" w:hAnsiTheme="minorHAnsi"/>
        </w:rPr>
        <w:t>.</w:t>
      </w:r>
    </w:p>
    <w:p w14:paraId="31F3153C" w14:textId="77777777" w:rsidR="00A815EB" w:rsidRPr="00214F2C" w:rsidRDefault="00A815EB" w:rsidP="00A815EB">
      <w:pPr>
        <w:spacing w:after="0" w:line="276" w:lineRule="auto"/>
        <w:rPr>
          <w:rFonts w:asciiTheme="minorHAnsi" w:hAnsiTheme="minorHAnsi" w:cstheme="minorHAnsi"/>
        </w:rPr>
      </w:pPr>
    </w:p>
    <w:p w14:paraId="558278DC" w14:textId="77777777" w:rsidR="00A815EB" w:rsidRPr="00214F2C" w:rsidRDefault="00A815EB" w:rsidP="00A815EB">
      <w:pPr>
        <w:spacing w:after="0" w:line="276" w:lineRule="auto"/>
        <w:rPr>
          <w:rFonts w:asciiTheme="minorHAnsi" w:eastAsiaTheme="minorHAnsi" w:hAnsiTheme="minorHAnsi" w:cstheme="minorHAnsi"/>
        </w:rPr>
      </w:pPr>
      <w:r w:rsidRPr="00214F2C">
        <w:rPr>
          <w:rFonts w:asciiTheme="minorHAnsi" w:eastAsia="Arial Unicode MS" w:hAnsiTheme="minorHAnsi" w:cstheme="minorHAnsi"/>
          <w:b/>
          <w:u w:val="single"/>
        </w:rPr>
        <w:t>Pytanie nr 13:</w:t>
      </w:r>
    </w:p>
    <w:p w14:paraId="09638201" w14:textId="77777777" w:rsidR="00A815EB" w:rsidRPr="00214F2C" w:rsidRDefault="00A815EB" w:rsidP="00A815EB">
      <w:pPr>
        <w:pStyle w:val="Akapitzlist"/>
        <w:ind w:left="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14F2C">
        <w:rPr>
          <w:rFonts w:ascii="Calibri" w:hAnsi="Calibri" w:cs="Calibri"/>
          <w:sz w:val="22"/>
          <w:szCs w:val="22"/>
        </w:rPr>
        <w:t>Wykonawca zwraca się z prośbą o udzielenie informacji na jakim etapie Wykonawca będzie zobowiązany do złożenia dokumentów opisanych w pkt 1.2.4 SIWZ w stosunku do osób potwierdzających ich kwalifikację takich jak np. opisane w pkt 1 i analogicznie w kolejnych punktach: zaświadczenia o odbytym szkoleniu specjalistycznym w zakresie serwisu klimatyzacji firmy STULZ i uprawnieniami do posługiwania się fabrycznymi narzędziami serwisowymi. Z treści rozdziału VI ust. 6 wynika, iż Wykonawca zobowiązany będzie przedłożyć jedynie wykaz usług wraz z dokumentami potwierdzającymi ich należyte wykonania oraz wykaz osób.</w:t>
      </w:r>
    </w:p>
    <w:p w14:paraId="497F15B6" w14:textId="77777777" w:rsidR="00A815EB" w:rsidRPr="00214F2C" w:rsidRDefault="00A815EB" w:rsidP="00A815EB">
      <w:pPr>
        <w:spacing w:after="0" w:line="276" w:lineRule="auto"/>
        <w:rPr>
          <w:rFonts w:asciiTheme="minorHAnsi" w:hAnsiTheme="minorHAnsi" w:cstheme="minorHAnsi"/>
          <w:b/>
          <w:bCs/>
          <w:u w:val="single"/>
        </w:rPr>
      </w:pPr>
      <w:r w:rsidRPr="00214F2C">
        <w:rPr>
          <w:rFonts w:asciiTheme="minorHAnsi" w:hAnsiTheme="minorHAnsi" w:cstheme="minorHAnsi"/>
          <w:b/>
          <w:bCs/>
          <w:u w:val="single"/>
        </w:rPr>
        <w:t>Odpowiedź:</w:t>
      </w:r>
    </w:p>
    <w:p w14:paraId="2B70CD8C" w14:textId="77777777" w:rsidR="00A815EB" w:rsidRPr="00214F2C" w:rsidRDefault="00A815EB" w:rsidP="00A815EB">
      <w:pPr>
        <w:spacing w:after="0" w:line="276" w:lineRule="auto"/>
        <w:rPr>
          <w:rFonts w:cs="Calibri"/>
        </w:rPr>
      </w:pPr>
      <w:r w:rsidRPr="00214F2C">
        <w:rPr>
          <w:rFonts w:cs="Calibri"/>
        </w:rPr>
        <w:t xml:space="preserve">Zgodnie z zapisami rozdziału VI ust. 6 lit. b) Wykonawca zobowiązany będzie przedłożyć w terminie nie krótszym niż 10 dni wykaz osób </w:t>
      </w:r>
      <w:r w:rsidRPr="00214F2C">
        <w:rPr>
          <w:rFonts w:asciiTheme="minorHAnsi" w:hAnsiTheme="minorHAnsi" w:cstheme="minorHAnsi"/>
        </w:rPr>
        <w:t xml:space="preserve">sporządzony według wzoru stanowiącego Załącznik nr 7 do SIWZ wraz </w:t>
      </w:r>
      <w:r w:rsidRPr="00214F2C">
        <w:rPr>
          <w:rFonts w:cs="Calibri"/>
        </w:rPr>
        <w:t>z informacjami na temat ich kwalifikacji zawodowych, doświadczenia i wykształcenia niezbędnych do wykonania zamówienia publicznego.</w:t>
      </w:r>
    </w:p>
    <w:p w14:paraId="218A32F4" w14:textId="77777777" w:rsidR="00A815EB" w:rsidRPr="00214F2C" w:rsidRDefault="00A815EB" w:rsidP="00A815EB">
      <w:pPr>
        <w:spacing w:after="0" w:line="276" w:lineRule="auto"/>
        <w:rPr>
          <w:rFonts w:asciiTheme="minorHAnsi" w:hAnsiTheme="minorHAnsi" w:cstheme="minorHAnsi"/>
        </w:rPr>
      </w:pPr>
    </w:p>
    <w:p w14:paraId="4DD16BDE" w14:textId="77777777" w:rsidR="00A815EB" w:rsidRPr="000E0D33" w:rsidRDefault="00A815EB" w:rsidP="00A815EB">
      <w:pPr>
        <w:spacing w:after="0" w:line="276" w:lineRule="auto"/>
        <w:rPr>
          <w:rFonts w:asciiTheme="minorHAnsi" w:eastAsiaTheme="minorHAnsi" w:hAnsiTheme="minorHAnsi" w:cstheme="minorHAnsi"/>
        </w:rPr>
      </w:pPr>
      <w:r w:rsidRPr="000E0D33">
        <w:rPr>
          <w:rFonts w:asciiTheme="minorHAnsi" w:eastAsia="Arial Unicode MS" w:hAnsiTheme="minorHAnsi" w:cstheme="minorHAnsi"/>
          <w:b/>
          <w:u w:val="single"/>
        </w:rPr>
        <w:t>Pytanie nr 14:</w:t>
      </w:r>
    </w:p>
    <w:p w14:paraId="76240A72" w14:textId="77777777" w:rsidR="00A815EB" w:rsidRPr="000E0D33" w:rsidRDefault="00A815EB" w:rsidP="00A815EB">
      <w:pPr>
        <w:pStyle w:val="Akapitzlist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E0D33">
        <w:rPr>
          <w:rFonts w:ascii="Calibri" w:hAnsi="Calibri" w:cs="Calibri"/>
          <w:sz w:val="22"/>
          <w:szCs w:val="22"/>
        </w:rPr>
        <w:t>Wykonawca zwraca się z prośbą o wyjaśnienia postanowienia zawartego w par. 8 ust. 3:</w:t>
      </w:r>
    </w:p>
    <w:p w14:paraId="5FB1BFB5" w14:textId="77777777" w:rsidR="00A815EB" w:rsidRPr="000E0D33" w:rsidRDefault="00A815EB" w:rsidP="00A815EB">
      <w:pPr>
        <w:autoSpaceDE w:val="0"/>
        <w:autoSpaceDN w:val="0"/>
        <w:adjustRightInd w:val="0"/>
        <w:rPr>
          <w:rFonts w:cs="Calibri"/>
        </w:rPr>
      </w:pPr>
      <w:r w:rsidRPr="000E0D33">
        <w:rPr>
          <w:rFonts w:cs="Calibri"/>
        </w:rPr>
        <w:t>,,3. Zamawiający w terminie 14 dni od dnia doręczenia mu zgłoszenia wraz z projektem umowy z podwykonawcą, ma prawo złożyć sprzeciw wobec wykonywania usług objętych zgłoszeniem. Sprzeciw powinien być złożony na piśmie pod rygorem nieważności”</w:t>
      </w:r>
    </w:p>
    <w:p w14:paraId="41146C2E" w14:textId="77777777" w:rsidR="00A815EB" w:rsidRPr="000E0D33" w:rsidRDefault="00A815EB" w:rsidP="00A815EB">
      <w:pPr>
        <w:pStyle w:val="Akapitzlist"/>
        <w:ind w:left="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E0D33">
        <w:rPr>
          <w:rFonts w:ascii="Calibri" w:hAnsi="Calibri" w:cs="Calibri"/>
          <w:sz w:val="22"/>
          <w:szCs w:val="22"/>
        </w:rPr>
        <w:t>Poprzez określenie w jakich konkretnie sytuacji Zamawiający zgłosi sprzeciw. Z treści w/w zapisu wynika, iż jest to niczym nieograniczone prawo.</w:t>
      </w:r>
    </w:p>
    <w:p w14:paraId="4786E9FE" w14:textId="77777777" w:rsidR="00A815EB" w:rsidRPr="005E3E95" w:rsidRDefault="00A815EB" w:rsidP="00A815EB">
      <w:pPr>
        <w:spacing w:after="0" w:line="276" w:lineRule="auto"/>
        <w:rPr>
          <w:rFonts w:asciiTheme="minorHAnsi" w:hAnsiTheme="minorHAnsi" w:cstheme="minorHAnsi"/>
          <w:b/>
          <w:bCs/>
          <w:u w:val="single"/>
        </w:rPr>
      </w:pPr>
      <w:r w:rsidRPr="005E3E95">
        <w:rPr>
          <w:rFonts w:asciiTheme="minorHAnsi" w:hAnsiTheme="minorHAnsi" w:cstheme="minorHAnsi"/>
          <w:b/>
          <w:bCs/>
          <w:u w:val="single"/>
        </w:rPr>
        <w:t>Odpowiedź:</w:t>
      </w:r>
    </w:p>
    <w:p w14:paraId="1DCB817A" w14:textId="77777777" w:rsidR="00A815EB" w:rsidRPr="005E3E95" w:rsidRDefault="00A815EB" w:rsidP="00A815EB">
      <w:pPr>
        <w:spacing w:after="0" w:line="276" w:lineRule="auto"/>
        <w:rPr>
          <w:rFonts w:cs="Calibri"/>
        </w:rPr>
      </w:pPr>
      <w:r w:rsidRPr="005E3E95">
        <w:rPr>
          <w:rFonts w:asciiTheme="minorHAnsi" w:eastAsiaTheme="minorEastAsia" w:hAnsiTheme="minorHAnsi"/>
        </w:rPr>
        <w:t>Zamawiający nie modyfikuje projektu Umowy w tym zakresie</w:t>
      </w:r>
      <w:r w:rsidRPr="005E3E95">
        <w:rPr>
          <w:rFonts w:cs="Calibri"/>
        </w:rPr>
        <w:t>.</w:t>
      </w:r>
    </w:p>
    <w:p w14:paraId="2332F4BF" w14:textId="77777777" w:rsidR="00A815EB" w:rsidRPr="005E3E95" w:rsidRDefault="00A815EB" w:rsidP="00A815EB">
      <w:pPr>
        <w:spacing w:after="0" w:line="276" w:lineRule="auto"/>
        <w:rPr>
          <w:rFonts w:asciiTheme="minorHAnsi" w:eastAsiaTheme="minorEastAsia" w:hAnsiTheme="minorHAnsi"/>
        </w:rPr>
      </w:pPr>
      <w:r w:rsidRPr="005E3E95">
        <w:rPr>
          <w:rFonts w:cs="Calibri"/>
        </w:rPr>
        <w:t>Postanowienia zawarte w § 8 ust. 3 należy czytać łącznie z § 8 ust.1 i 2.</w:t>
      </w:r>
    </w:p>
    <w:p w14:paraId="74E40B8A" w14:textId="77777777" w:rsidR="00A815EB" w:rsidRPr="005E3E95" w:rsidRDefault="00A815EB" w:rsidP="00A815EB">
      <w:pPr>
        <w:spacing w:after="0" w:line="276" w:lineRule="auto"/>
        <w:rPr>
          <w:rFonts w:asciiTheme="minorHAnsi" w:hAnsiTheme="minorHAnsi" w:cstheme="minorHAnsi"/>
        </w:rPr>
      </w:pPr>
    </w:p>
    <w:p w14:paraId="6B9BAA43" w14:textId="77777777" w:rsidR="00A815EB" w:rsidRPr="00912A44" w:rsidRDefault="00A815EB" w:rsidP="00A815EB">
      <w:pPr>
        <w:spacing w:after="0" w:line="276" w:lineRule="auto"/>
        <w:rPr>
          <w:rFonts w:asciiTheme="minorHAnsi" w:eastAsiaTheme="minorHAnsi" w:hAnsiTheme="minorHAnsi" w:cstheme="minorHAnsi"/>
        </w:rPr>
      </w:pPr>
      <w:r w:rsidRPr="00912A44">
        <w:rPr>
          <w:rFonts w:asciiTheme="minorHAnsi" w:eastAsia="Arial Unicode MS" w:hAnsiTheme="minorHAnsi" w:cstheme="minorHAnsi"/>
          <w:b/>
          <w:u w:val="single"/>
        </w:rPr>
        <w:t>Pytanie nr 15:</w:t>
      </w:r>
    </w:p>
    <w:p w14:paraId="4DDFB35E" w14:textId="77777777" w:rsidR="00A815EB" w:rsidRPr="00912A44" w:rsidRDefault="00A815EB" w:rsidP="00A815EB">
      <w:pPr>
        <w:pStyle w:val="Akapitzlist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912A44">
        <w:rPr>
          <w:rFonts w:ascii="Calibri" w:hAnsi="Calibri" w:cs="Calibri"/>
          <w:sz w:val="22"/>
          <w:szCs w:val="22"/>
        </w:rPr>
        <w:t>Wykonawca zwraca się z prośbą o wyjaśnienie postanowień zawartych w par. 8 ust. 6:</w:t>
      </w:r>
    </w:p>
    <w:p w14:paraId="19F0EDB3" w14:textId="77777777" w:rsidR="00A815EB" w:rsidRPr="00912A44" w:rsidRDefault="00A815EB" w:rsidP="00A815EB">
      <w:pPr>
        <w:autoSpaceDE w:val="0"/>
        <w:autoSpaceDN w:val="0"/>
        <w:adjustRightInd w:val="0"/>
        <w:rPr>
          <w:rFonts w:cs="Calibri"/>
        </w:rPr>
      </w:pPr>
      <w:r w:rsidRPr="00912A44">
        <w:rPr>
          <w:rFonts w:cs="Calibri"/>
        </w:rPr>
        <w:t xml:space="preserve">,,6. Strony ustalają, że Zamawiający będąc wraz z Wykonawcą dłużnikiem solidarnym wobec Podwykonawcy usług w zakresie o jakim mowa w art. 143c </w:t>
      </w:r>
      <w:proofErr w:type="spellStart"/>
      <w:r w:rsidRPr="00912A44">
        <w:rPr>
          <w:rFonts w:cs="Calibri"/>
        </w:rPr>
        <w:t>Pzp</w:t>
      </w:r>
      <w:proofErr w:type="spellEnd"/>
      <w:r w:rsidRPr="00912A44">
        <w:rPr>
          <w:rFonts w:cs="Calibri"/>
        </w:rPr>
        <w:t xml:space="preserve"> dokonuje zapłaty Wykonawcy jedynie </w:t>
      </w:r>
      <w:r w:rsidRPr="00912A44">
        <w:rPr>
          <w:rFonts w:cs="Calibri"/>
        </w:rPr>
        <w:lastRenderedPageBreak/>
        <w:t>po wykazaniu, iż podwykonawca otrzymał wynagrodzenie w wysokości ustalonej w umowie między podwykonawcą a Wykonawcą”.</w:t>
      </w:r>
    </w:p>
    <w:p w14:paraId="4ADBA99E" w14:textId="77777777" w:rsidR="00A815EB" w:rsidRPr="00912A44" w:rsidRDefault="00A815EB" w:rsidP="00A815EB">
      <w:pPr>
        <w:pStyle w:val="Akapitzlist"/>
        <w:ind w:left="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12A44">
        <w:rPr>
          <w:rFonts w:ascii="Calibri" w:hAnsi="Calibri" w:cs="Calibri"/>
          <w:sz w:val="22"/>
          <w:szCs w:val="22"/>
        </w:rPr>
        <w:t>Z treści powołanego przepisu wynika jedynie, że Zamawiający dokonuje bezpośredniej zapłaty w przypadku gdy Wykonawca uchyla się od zapłaty na rzecz podwykonawców. W /w przepis nie nakłada obowiązku przedkładania potwierdzenia zapłaty należności na rzecz podwykonawców. W związku z powyższym Wykonawca wnosi o odstąpienie przez Zamawiającego od w/w wymogu i wykreślenie w/w postanowienia.</w:t>
      </w:r>
    </w:p>
    <w:p w14:paraId="6806F813" w14:textId="77777777" w:rsidR="00A815EB" w:rsidRPr="00912A44" w:rsidRDefault="00A815EB" w:rsidP="00A815EB">
      <w:pPr>
        <w:spacing w:after="0"/>
        <w:rPr>
          <w:rFonts w:asciiTheme="minorHAnsi" w:hAnsiTheme="minorHAnsi" w:cstheme="minorHAnsi"/>
          <w:b/>
          <w:bCs/>
          <w:u w:val="single"/>
        </w:rPr>
      </w:pPr>
      <w:r w:rsidRPr="00912A44">
        <w:rPr>
          <w:rFonts w:asciiTheme="minorHAnsi" w:hAnsiTheme="minorHAnsi" w:cstheme="minorHAnsi"/>
          <w:b/>
          <w:bCs/>
          <w:u w:val="single"/>
        </w:rPr>
        <w:t>Odpowiedź:</w:t>
      </w:r>
    </w:p>
    <w:p w14:paraId="6E67DD65" w14:textId="46E98A0C" w:rsidR="00A815EB" w:rsidRPr="00912A44" w:rsidRDefault="00A815EB" w:rsidP="00A815EB">
      <w:pPr>
        <w:spacing w:after="0"/>
        <w:rPr>
          <w:rFonts w:asciiTheme="minorHAnsi" w:eastAsiaTheme="minorEastAsia" w:hAnsiTheme="minorHAnsi"/>
        </w:rPr>
      </w:pPr>
      <w:r w:rsidRPr="00912A44">
        <w:rPr>
          <w:rFonts w:asciiTheme="minorHAnsi" w:eastAsiaTheme="minorEastAsia" w:hAnsiTheme="minorHAnsi"/>
        </w:rPr>
        <w:t xml:space="preserve">Zamawiający usuwa </w:t>
      </w:r>
      <w:r w:rsidR="00F42CCC" w:rsidRPr="00912A44">
        <w:rPr>
          <w:rFonts w:asciiTheme="minorHAnsi" w:eastAsiaTheme="minorEastAsia" w:hAnsiTheme="minorHAnsi"/>
        </w:rPr>
        <w:t>ust 6</w:t>
      </w:r>
      <w:r w:rsidR="00F42CCC">
        <w:rPr>
          <w:rFonts w:asciiTheme="minorHAnsi" w:eastAsiaTheme="minorEastAsia" w:hAnsiTheme="minorHAnsi"/>
        </w:rPr>
        <w:t xml:space="preserve"> </w:t>
      </w:r>
      <w:r w:rsidRPr="00912A44">
        <w:rPr>
          <w:rFonts w:asciiTheme="minorHAnsi" w:eastAsiaTheme="minorEastAsia" w:hAnsiTheme="minorHAnsi"/>
        </w:rPr>
        <w:t xml:space="preserve">z wzoru Umowy </w:t>
      </w:r>
      <w:r w:rsidRPr="000329E2">
        <w:rPr>
          <w:rFonts w:asciiTheme="minorHAnsi" w:eastAsiaTheme="minorEastAsia" w:hAnsiTheme="minorHAnsi"/>
        </w:rPr>
        <w:t>w</w:t>
      </w:r>
      <w:r w:rsidRPr="00912A44">
        <w:rPr>
          <w:rFonts w:asciiTheme="minorHAnsi" w:eastAsiaTheme="minorEastAsia" w:hAnsiTheme="minorHAnsi"/>
        </w:rPr>
        <w:t xml:space="preserve"> § 8. W związku z powyższym kolejny ustęp o dotychczasowym nr 7 otrzymuje nr 6, a ustęp o dotychczasowym nr 8 otrzymuje nr 7.</w:t>
      </w:r>
    </w:p>
    <w:p w14:paraId="21A56C7F" w14:textId="77777777" w:rsidR="00A815EB" w:rsidRPr="004A4B59" w:rsidRDefault="00A815EB" w:rsidP="00A815EB">
      <w:pPr>
        <w:spacing w:after="0" w:line="276" w:lineRule="auto"/>
        <w:rPr>
          <w:rFonts w:asciiTheme="minorHAnsi" w:hAnsiTheme="minorHAnsi" w:cstheme="minorHAnsi"/>
        </w:rPr>
      </w:pPr>
    </w:p>
    <w:p w14:paraId="624000E7" w14:textId="77777777" w:rsidR="00A815EB" w:rsidRPr="004A4B59" w:rsidRDefault="00A815EB" w:rsidP="00A815EB">
      <w:pPr>
        <w:spacing w:after="0" w:line="276" w:lineRule="auto"/>
        <w:rPr>
          <w:rFonts w:asciiTheme="minorHAnsi" w:eastAsiaTheme="minorHAnsi" w:hAnsiTheme="minorHAnsi" w:cstheme="minorHAnsi"/>
        </w:rPr>
      </w:pPr>
      <w:r w:rsidRPr="004A4B59">
        <w:rPr>
          <w:rFonts w:asciiTheme="minorHAnsi" w:eastAsia="Arial Unicode MS" w:hAnsiTheme="minorHAnsi" w:cstheme="minorHAnsi"/>
          <w:b/>
          <w:u w:val="single"/>
        </w:rPr>
        <w:t>Pytanie nr 16:</w:t>
      </w:r>
    </w:p>
    <w:p w14:paraId="4C6F83AC" w14:textId="77777777" w:rsidR="00A815EB" w:rsidRPr="004A4B59" w:rsidRDefault="00A815EB" w:rsidP="00A815EB">
      <w:pPr>
        <w:autoSpaceDE w:val="0"/>
        <w:autoSpaceDN w:val="0"/>
        <w:adjustRightInd w:val="0"/>
        <w:rPr>
          <w:rFonts w:cs="Calibri"/>
        </w:rPr>
      </w:pPr>
      <w:r w:rsidRPr="004A4B59">
        <w:rPr>
          <w:rFonts w:cs="Calibri"/>
        </w:rPr>
        <w:t xml:space="preserve">Wykonawca zwraca się z prośbą o wykreślenie par. 9 ust. 4. Wynika z niego, że Wykonawca ma przejąć odpowiedzialność za nieterminowe wykonanie zamówienia w sytuacji okoliczności od niego niezależnych. Takie sformułowanie zobowiązań Wykonawcy narusza równowagę obu stron umowy, bowiem Zamawiający przypisuje Wykonawcy odpowiedzialność i sankcję w postaci kar umownych za zdarzenia które nie będą siłą wyższą a są niezależne od Wykonawcy. </w:t>
      </w:r>
    </w:p>
    <w:p w14:paraId="6D1B2A95" w14:textId="77777777" w:rsidR="00A815EB" w:rsidRPr="004A4B59" w:rsidRDefault="00A815EB" w:rsidP="00A815EB">
      <w:pPr>
        <w:pStyle w:val="Akapitzlist"/>
        <w:ind w:left="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A4B59">
        <w:rPr>
          <w:rFonts w:ascii="Calibri" w:hAnsi="Calibri" w:cs="Calibri"/>
          <w:sz w:val="22"/>
          <w:szCs w:val="22"/>
        </w:rPr>
        <w:t xml:space="preserve">Ponadto należy wskazać, iż Zamawiający dokonując rozszerzenia odpowiedzialności Wykonawcy na podstawie w/w przepisu zobowiązany jest do wskazania (oznaczyć, wymienić), za jakie inne - niż wynikające z ustawy - okoliczności dłużnik ma ponosić odpowiedzialność. Okoliczności te zatem muszą być w umowie wyraźnie określone. (tak np.: wyrok z dnia 14.09.2017 r. w sprawie o sygn.. akt I </w:t>
      </w:r>
      <w:proofErr w:type="spellStart"/>
      <w:r w:rsidRPr="004A4B59">
        <w:rPr>
          <w:rFonts w:ascii="Calibri" w:hAnsi="Calibri" w:cs="Calibri"/>
          <w:sz w:val="22"/>
          <w:szCs w:val="22"/>
        </w:rPr>
        <w:t>ACa</w:t>
      </w:r>
      <w:proofErr w:type="spellEnd"/>
      <w:r w:rsidRPr="004A4B59">
        <w:rPr>
          <w:rFonts w:ascii="Calibri" w:hAnsi="Calibri" w:cs="Calibri"/>
          <w:sz w:val="22"/>
          <w:szCs w:val="22"/>
        </w:rPr>
        <w:t xml:space="preserve"> 309/17). W związku  z powyższym Wykonawca zwraca się z prośbą o wykreślenie w/w zapisu.</w:t>
      </w:r>
    </w:p>
    <w:p w14:paraId="463D92CF" w14:textId="77777777" w:rsidR="00A815EB" w:rsidRPr="004A4B59" w:rsidRDefault="00A815EB" w:rsidP="00A815EB">
      <w:pPr>
        <w:spacing w:after="0" w:line="276" w:lineRule="auto"/>
        <w:rPr>
          <w:rFonts w:asciiTheme="minorHAnsi" w:hAnsiTheme="minorHAnsi" w:cstheme="minorHAnsi"/>
          <w:b/>
          <w:bCs/>
          <w:u w:val="single"/>
        </w:rPr>
      </w:pPr>
      <w:r w:rsidRPr="004A4B59">
        <w:rPr>
          <w:rFonts w:asciiTheme="minorHAnsi" w:hAnsiTheme="minorHAnsi" w:cstheme="minorHAnsi"/>
          <w:b/>
          <w:bCs/>
          <w:u w:val="single"/>
        </w:rPr>
        <w:t>Odpowiedź:</w:t>
      </w:r>
    </w:p>
    <w:p w14:paraId="4335F2A1" w14:textId="77777777" w:rsidR="00A815EB" w:rsidRPr="00557E43" w:rsidRDefault="00A815EB" w:rsidP="00A815EB">
      <w:pPr>
        <w:spacing w:after="0" w:line="276" w:lineRule="auto"/>
        <w:rPr>
          <w:rFonts w:asciiTheme="minorHAnsi" w:eastAsiaTheme="minorEastAsia" w:hAnsiTheme="minorHAnsi"/>
        </w:rPr>
      </w:pPr>
      <w:r w:rsidRPr="00557E43">
        <w:rPr>
          <w:rFonts w:asciiTheme="minorHAnsi" w:eastAsiaTheme="minorEastAsia" w:hAnsiTheme="minorHAnsi"/>
        </w:rPr>
        <w:t>Zamawiający nie modyfikuje projektu Umowy w tym zakresie.</w:t>
      </w:r>
    </w:p>
    <w:p w14:paraId="07A9E5C1" w14:textId="77777777" w:rsidR="00A815EB" w:rsidRPr="00557E43" w:rsidRDefault="00A815EB" w:rsidP="00A815EB">
      <w:pPr>
        <w:spacing w:after="0" w:line="276" w:lineRule="auto"/>
        <w:rPr>
          <w:rFonts w:asciiTheme="minorHAnsi" w:hAnsiTheme="minorHAnsi" w:cstheme="minorHAnsi"/>
        </w:rPr>
      </w:pPr>
    </w:p>
    <w:p w14:paraId="1BDFD9BC" w14:textId="77777777" w:rsidR="00A815EB" w:rsidRPr="00431D25" w:rsidRDefault="00A815EB" w:rsidP="00A815EB">
      <w:pPr>
        <w:spacing w:after="0" w:line="276" w:lineRule="auto"/>
        <w:rPr>
          <w:rFonts w:asciiTheme="minorHAnsi" w:eastAsiaTheme="minorHAnsi" w:hAnsiTheme="minorHAnsi" w:cstheme="minorHAnsi"/>
        </w:rPr>
      </w:pPr>
      <w:r w:rsidRPr="00431D25">
        <w:rPr>
          <w:rFonts w:asciiTheme="minorHAnsi" w:eastAsia="Arial Unicode MS" w:hAnsiTheme="minorHAnsi" w:cstheme="minorHAnsi"/>
          <w:b/>
          <w:u w:val="single"/>
        </w:rPr>
        <w:t>Pytanie nr 17:</w:t>
      </w:r>
    </w:p>
    <w:p w14:paraId="75B0B2BF" w14:textId="77777777" w:rsidR="00A815EB" w:rsidRPr="00431D25" w:rsidRDefault="00A815EB" w:rsidP="00A815E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431D25">
        <w:rPr>
          <w:rFonts w:ascii="Calibri" w:hAnsi="Calibri" w:cs="Calibri"/>
          <w:color w:val="auto"/>
          <w:sz w:val="22"/>
          <w:szCs w:val="22"/>
        </w:rPr>
        <w:t>Wykonawca zwraca się z prośbą o rozszerzenie zapisów dot. siły wyższej zawartych w par. 9 ust. 5 poprzez wskazanie że za siłę wyższą strony uznawać będzie w szczególności wystąpienie chorób uznanych za epidemie, zawarcie postanowień regulujących uprawnienia stron związane ze zmianą umowy w przypadku wystąpienia siły wyższej takich jak np. waloryzacja wynagrodzenia, terminu, czy przedmiotu umowy, wyłączenie odpowiedzialności Wykonawcy z tytułu kar umownych. W chwili obecnej obserwuje się szereg ograniczeń wprowadzonych przez władze państwowe, które mają bezpośrednie przełożenie na prawidłowe wykonania umów takich jak: np.</w:t>
      </w:r>
    </w:p>
    <w:p w14:paraId="16C64519" w14:textId="77777777" w:rsidR="00A815EB" w:rsidRPr="00431D25" w:rsidRDefault="00A815EB" w:rsidP="00A815EB">
      <w:pPr>
        <w:numPr>
          <w:ilvl w:val="0"/>
          <w:numId w:val="1"/>
        </w:numPr>
        <w:spacing w:after="0"/>
        <w:jc w:val="left"/>
        <w:rPr>
          <w:rFonts w:cs="Calibri"/>
        </w:rPr>
      </w:pPr>
      <w:r w:rsidRPr="00431D25">
        <w:rPr>
          <w:rFonts w:cs="Calibri"/>
        </w:rPr>
        <w:t>wstrzymanie przemieszczania się pasażerów w transporcie kolejowym, lotniczym</w:t>
      </w:r>
    </w:p>
    <w:p w14:paraId="4F557F5C" w14:textId="77777777" w:rsidR="00A815EB" w:rsidRPr="00431D25" w:rsidRDefault="00A815EB" w:rsidP="00A815EB">
      <w:pPr>
        <w:numPr>
          <w:ilvl w:val="0"/>
          <w:numId w:val="1"/>
        </w:numPr>
        <w:spacing w:after="0"/>
        <w:rPr>
          <w:rFonts w:cs="Calibri"/>
        </w:rPr>
      </w:pPr>
      <w:r w:rsidRPr="00431D25">
        <w:rPr>
          <w:rFonts w:cs="Calibri"/>
        </w:rPr>
        <w:t>obligatoryjne kierowanie na kwarantannę osób przekraczających granicę z wyjątkiem osób wskazanych w rozporządzeniu</w:t>
      </w:r>
    </w:p>
    <w:p w14:paraId="1E03DDDE" w14:textId="77777777" w:rsidR="00A815EB" w:rsidRPr="00431D25" w:rsidRDefault="00A815EB" w:rsidP="00A815EB">
      <w:pPr>
        <w:numPr>
          <w:ilvl w:val="0"/>
          <w:numId w:val="1"/>
        </w:numPr>
        <w:spacing w:after="0"/>
        <w:rPr>
          <w:rFonts w:cs="Calibri"/>
        </w:rPr>
      </w:pPr>
      <w:r w:rsidRPr="00431D25">
        <w:rPr>
          <w:rFonts w:cs="Calibri"/>
        </w:rPr>
        <w:t>zakaz przemieszczania się ludzi (z wyjątkiem osób wskazanych w rozporządzeniu)</w:t>
      </w:r>
    </w:p>
    <w:p w14:paraId="15634147" w14:textId="77777777" w:rsidR="00A815EB" w:rsidRPr="00431D25" w:rsidRDefault="00A815EB" w:rsidP="00A815EB">
      <w:pPr>
        <w:numPr>
          <w:ilvl w:val="0"/>
          <w:numId w:val="1"/>
        </w:numPr>
        <w:spacing w:after="0"/>
        <w:jc w:val="left"/>
        <w:rPr>
          <w:rFonts w:cs="Calibri"/>
        </w:rPr>
      </w:pPr>
      <w:r w:rsidRPr="00431D25">
        <w:rPr>
          <w:rFonts w:cs="Calibri"/>
        </w:rPr>
        <w:t>czasowego ograniczenia prowadzenia przez przedsiębiorców działalności </w:t>
      </w:r>
    </w:p>
    <w:p w14:paraId="1BCBFA0A" w14:textId="77777777" w:rsidR="00A815EB" w:rsidRPr="00431D25" w:rsidRDefault="00A815EB" w:rsidP="00A815E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431D25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B4422C7" w14:textId="77777777" w:rsidR="00A815EB" w:rsidRPr="00431D25" w:rsidRDefault="00A815EB" w:rsidP="00A815E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431D25">
        <w:rPr>
          <w:rFonts w:ascii="Calibri" w:hAnsi="Calibri" w:cs="Calibri"/>
          <w:color w:val="auto"/>
          <w:sz w:val="22"/>
          <w:szCs w:val="22"/>
        </w:rPr>
        <w:t>Przykładowy zapis dot. siły wyżej poniżej:</w:t>
      </w:r>
    </w:p>
    <w:p w14:paraId="7FF721A1" w14:textId="77777777" w:rsidR="00A815EB" w:rsidRPr="00431D25" w:rsidRDefault="00A815EB" w:rsidP="00A815EB">
      <w:pPr>
        <w:pStyle w:val="Akapitzlist"/>
        <w:ind w:left="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31D25">
        <w:rPr>
          <w:rStyle w:val="Pogrubienie"/>
          <w:rFonts w:ascii="Calibri" w:hAnsi="Calibri" w:cs="Calibri"/>
          <w:i/>
          <w:iCs/>
          <w:sz w:val="22"/>
          <w:szCs w:val="22"/>
        </w:rPr>
        <w:t>,,Na okres działania siły wyższej obowiązki Wykonawcy ulegają zawieszeniu w zakresie uniemożliwionym przez działanie siły wyższej</w:t>
      </w:r>
      <w:r w:rsidRPr="00431D25">
        <w:rPr>
          <w:rStyle w:val="Uwydatnienie"/>
          <w:rFonts w:ascii="Calibri" w:hAnsi="Calibri" w:cs="Calibri"/>
          <w:b/>
          <w:bCs/>
          <w:sz w:val="22"/>
          <w:szCs w:val="22"/>
        </w:rPr>
        <w:t>. Pod pojęciem siły wyższej nie uznaje się: zmian przepisów prawa w trakcie trwania Umowy oraz wystąpienia problemów z wykonaniem Umowy z powodu strajku, wszczęcia sporu zbiorowego bądź innych zdarzeń o podobnym charakterze, a także braków siły roboczej, materiałów i surowców, chyba że jest to bezpośrednio spowodowane siłą wyższą”.</w:t>
      </w:r>
    </w:p>
    <w:p w14:paraId="46D208B6" w14:textId="77777777" w:rsidR="00A815EB" w:rsidRPr="00F73AD8" w:rsidRDefault="00A815EB" w:rsidP="00A815EB">
      <w:pPr>
        <w:spacing w:after="0" w:line="276" w:lineRule="auto"/>
        <w:rPr>
          <w:rFonts w:asciiTheme="minorHAnsi" w:hAnsiTheme="minorHAnsi" w:cstheme="minorHAnsi"/>
          <w:b/>
          <w:bCs/>
          <w:u w:val="single"/>
        </w:rPr>
      </w:pPr>
      <w:r w:rsidRPr="00F73AD8">
        <w:rPr>
          <w:rFonts w:asciiTheme="minorHAnsi" w:hAnsiTheme="minorHAnsi" w:cstheme="minorHAnsi"/>
          <w:b/>
          <w:bCs/>
          <w:u w:val="single"/>
        </w:rPr>
        <w:t>Odpowiedź:</w:t>
      </w:r>
    </w:p>
    <w:p w14:paraId="02A50543" w14:textId="77777777" w:rsidR="00A815EB" w:rsidRPr="00F73AD8" w:rsidRDefault="00A815EB" w:rsidP="00A815EB">
      <w:pPr>
        <w:spacing w:after="0" w:line="276" w:lineRule="auto"/>
        <w:rPr>
          <w:rFonts w:asciiTheme="minorHAnsi" w:eastAsiaTheme="minorEastAsia" w:hAnsiTheme="minorHAnsi"/>
        </w:rPr>
      </w:pPr>
      <w:r w:rsidRPr="00F73AD8">
        <w:rPr>
          <w:rFonts w:asciiTheme="minorHAnsi" w:eastAsiaTheme="minorEastAsia" w:hAnsiTheme="minorHAnsi"/>
        </w:rPr>
        <w:lastRenderedPageBreak/>
        <w:t>Zamawiający modyfikuje § 9 ust 5 projektu Umowy w następujący sposób:</w:t>
      </w:r>
    </w:p>
    <w:p w14:paraId="0FC79856" w14:textId="34ABAE53" w:rsidR="00A815EB" w:rsidRDefault="00A815EB" w:rsidP="00A815EB">
      <w:pPr>
        <w:spacing w:after="0" w:line="276" w:lineRule="auto"/>
        <w:rPr>
          <w:rFonts w:asciiTheme="minorHAnsi" w:eastAsiaTheme="minorEastAsia" w:hAnsiTheme="minorHAnsi"/>
        </w:rPr>
      </w:pPr>
      <w:r w:rsidRPr="00F73AD8">
        <w:rPr>
          <w:rFonts w:asciiTheme="minorHAnsi" w:eastAsiaTheme="minorEastAsia" w:hAnsiTheme="minorHAnsi"/>
        </w:rPr>
        <w:t>§ 9 ust. 5. Przez „siłę wyższą” należy rozumieć zdarzenie zewnętrzne nie dające się przewidzieć, na które strony Umowy nie mają wpływu i którego skutkom nie można było zapobiec, nawet przez zachowanie należytej staranności, a które uniemożliwia Wykonawcy lub Zamawiającemu wykonanie w całości lub w części jego zobowiązań zgodnie z treścią Umowy. Są to w szczególności klęski żywiołowe i inne zdarzenia związane z działaniem sił przyrody, takie jak: trzęsienia ziemi, powódź, a także zdarzenia pozostające poza kontrolą i wolą Stron Umowy oraz osób, za które Strony ponoszą odpowiedzialność (w tym Podwykonawcami), takie jak: wojna i działania wojenne, zamieszki wewnętrzne, akty terroryzmu, skażenia radioaktywne, stan epidemii, itp.</w:t>
      </w:r>
    </w:p>
    <w:p w14:paraId="3CEBE121" w14:textId="77777777" w:rsidR="00A815EB" w:rsidRPr="00F73AD8" w:rsidRDefault="00A815EB" w:rsidP="00A815EB">
      <w:pPr>
        <w:spacing w:after="0" w:line="276" w:lineRule="auto"/>
        <w:rPr>
          <w:rFonts w:asciiTheme="minorHAnsi" w:eastAsiaTheme="minorEastAsia" w:hAnsiTheme="minorHAnsi"/>
        </w:rPr>
      </w:pPr>
    </w:p>
    <w:p w14:paraId="772BC92C" w14:textId="77777777" w:rsidR="00A815EB" w:rsidRPr="004B25D0" w:rsidRDefault="00A815EB" w:rsidP="00A815EB">
      <w:pPr>
        <w:spacing w:after="0" w:line="276" w:lineRule="auto"/>
        <w:rPr>
          <w:rFonts w:asciiTheme="minorHAnsi" w:eastAsiaTheme="minorHAnsi" w:hAnsiTheme="minorHAnsi" w:cstheme="minorHAnsi"/>
        </w:rPr>
      </w:pPr>
      <w:r w:rsidRPr="004B25D0">
        <w:rPr>
          <w:rFonts w:asciiTheme="minorHAnsi" w:eastAsia="Arial Unicode MS" w:hAnsiTheme="minorHAnsi" w:cstheme="minorHAnsi"/>
          <w:b/>
          <w:u w:val="single"/>
        </w:rPr>
        <w:t>Pytanie nr 18:</w:t>
      </w:r>
    </w:p>
    <w:p w14:paraId="65D19B16" w14:textId="77777777" w:rsidR="00A815EB" w:rsidRPr="004B25D0" w:rsidRDefault="00A815EB" w:rsidP="00A815E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4B25D0">
        <w:rPr>
          <w:rFonts w:ascii="Calibri" w:hAnsi="Calibri" w:cs="Calibri"/>
          <w:color w:val="auto"/>
          <w:sz w:val="22"/>
          <w:szCs w:val="22"/>
        </w:rPr>
        <w:t>Wykonawca zwraca się z prośbą o modyfikację par. 10 ust. 4 poprzez nadanie mu brzmienia zgodnego z art. 145 ustawy PZP:</w:t>
      </w:r>
    </w:p>
    <w:p w14:paraId="35378FCE" w14:textId="77777777" w:rsidR="00A815EB" w:rsidRPr="004B25D0" w:rsidRDefault="00A815EB" w:rsidP="00A815E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F94B27F" w14:textId="77777777" w:rsidR="00A815EB" w:rsidRPr="004B25D0" w:rsidRDefault="00A815EB" w:rsidP="00A815E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4B25D0">
        <w:rPr>
          <w:rFonts w:ascii="Calibri" w:hAnsi="Calibri" w:cs="Calibri"/>
          <w:color w:val="auto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769071BF" w14:textId="77777777" w:rsidR="00A815EB" w:rsidRPr="004B25D0" w:rsidRDefault="00A815EB" w:rsidP="00A815E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E68B4C2" w14:textId="77777777" w:rsidR="00A815EB" w:rsidRPr="004B25D0" w:rsidRDefault="00A815EB" w:rsidP="00A815EB">
      <w:pPr>
        <w:pStyle w:val="Akapitzlist"/>
        <w:ind w:left="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B25D0">
        <w:rPr>
          <w:rFonts w:ascii="Calibri" w:hAnsi="Calibri" w:cs="Calibri"/>
          <w:sz w:val="22"/>
          <w:szCs w:val="22"/>
        </w:rPr>
        <w:t>Wykonawca wskazuje, iż brak środków w budżecie nie może być podstawą do odstąpienia od umowy w całości czy w części, bowiem obowiązkiem Zamawiającego jest zabezpieczenie w/w środków w chwili zaciągnięcia zobowiązania (podpisania umowy), co wynika wprost z przepisów o odpowiedzialności za naruszenie dyscypliny finansów publicznych.</w:t>
      </w:r>
    </w:p>
    <w:p w14:paraId="31EB406F" w14:textId="77777777" w:rsidR="00A815EB" w:rsidRPr="00FB2322" w:rsidRDefault="00A815EB" w:rsidP="00A815EB">
      <w:pPr>
        <w:spacing w:after="0" w:line="276" w:lineRule="auto"/>
        <w:rPr>
          <w:rFonts w:asciiTheme="minorHAnsi" w:hAnsiTheme="minorHAnsi" w:cstheme="minorHAnsi"/>
          <w:b/>
          <w:bCs/>
          <w:u w:val="single"/>
        </w:rPr>
      </w:pPr>
      <w:r w:rsidRPr="00FB2322">
        <w:rPr>
          <w:rFonts w:asciiTheme="minorHAnsi" w:hAnsiTheme="minorHAnsi" w:cstheme="minorHAnsi"/>
          <w:b/>
          <w:bCs/>
          <w:u w:val="single"/>
        </w:rPr>
        <w:t>Odpowiedź:</w:t>
      </w:r>
    </w:p>
    <w:p w14:paraId="2913A084" w14:textId="77777777" w:rsidR="00A815EB" w:rsidRPr="00FB2322" w:rsidRDefault="00A815EB" w:rsidP="00A815EB">
      <w:pPr>
        <w:spacing w:after="0" w:line="276" w:lineRule="auto"/>
        <w:rPr>
          <w:rFonts w:asciiTheme="minorHAnsi" w:hAnsiTheme="minorHAnsi" w:cstheme="minorHAnsi"/>
        </w:rPr>
      </w:pPr>
      <w:r w:rsidRPr="00FB2322">
        <w:rPr>
          <w:rFonts w:asciiTheme="minorHAnsi" w:eastAsiaTheme="minorEastAsia" w:hAnsiTheme="minorHAnsi"/>
        </w:rPr>
        <w:t>Zamawiający nie modyfikuje projektu Umowy w tym zakresie.</w:t>
      </w:r>
    </w:p>
    <w:p w14:paraId="7101B8A6" w14:textId="77777777" w:rsidR="00A815EB" w:rsidRDefault="00A815EB" w:rsidP="00A815EB">
      <w:pPr>
        <w:spacing w:after="0" w:line="276" w:lineRule="auto"/>
        <w:rPr>
          <w:rFonts w:asciiTheme="minorHAnsi" w:hAnsiTheme="minorHAnsi" w:cstheme="minorHAnsi"/>
        </w:rPr>
      </w:pPr>
    </w:p>
    <w:p w14:paraId="6A15AA32" w14:textId="77777777" w:rsidR="00A815EB" w:rsidRPr="00F54926" w:rsidRDefault="00A815EB" w:rsidP="00A815EB">
      <w:pPr>
        <w:spacing w:after="0" w:line="276" w:lineRule="auto"/>
        <w:rPr>
          <w:rFonts w:asciiTheme="minorHAnsi" w:hAnsiTheme="minorHAnsi" w:cstheme="minorHAnsi"/>
          <w:b/>
          <w:bCs/>
          <w:u w:val="single"/>
        </w:rPr>
      </w:pPr>
    </w:p>
    <w:p w14:paraId="5C2F1D99" w14:textId="6F15D47A" w:rsidR="00A815EB" w:rsidRPr="00F54926" w:rsidRDefault="00767FC8" w:rsidP="00A815EB">
      <w:pPr>
        <w:spacing w:after="0" w:line="276" w:lineRule="auto"/>
        <w:ind w:left="5245" w:right="567"/>
        <w:jc w:val="center"/>
        <w:rPr>
          <w:rFonts w:asciiTheme="minorHAnsi" w:hAnsiTheme="minorHAnsi" w:cstheme="minorHAnsi"/>
          <w:i/>
        </w:rPr>
      </w:pPr>
      <w:bookmarkStart w:id="1" w:name="_Hlk43730515"/>
      <w:r>
        <w:rPr>
          <w:rFonts w:asciiTheme="minorHAnsi" w:hAnsiTheme="minorHAnsi" w:cstheme="minorHAnsi"/>
          <w:i/>
          <w:iCs/>
        </w:rPr>
        <w:t xml:space="preserve">Zastępca </w:t>
      </w:r>
      <w:r w:rsidRPr="00FE4413">
        <w:rPr>
          <w:rFonts w:asciiTheme="minorHAnsi" w:hAnsiTheme="minorHAnsi" w:cstheme="minorHAnsi"/>
          <w:i/>
          <w:iCs/>
        </w:rPr>
        <w:t>Dyrektor</w:t>
      </w:r>
      <w:r>
        <w:rPr>
          <w:rFonts w:asciiTheme="minorHAnsi" w:hAnsiTheme="minorHAnsi" w:cstheme="minorHAnsi"/>
          <w:i/>
          <w:iCs/>
        </w:rPr>
        <w:t>a</w:t>
      </w:r>
      <w:bookmarkEnd w:id="1"/>
    </w:p>
    <w:p w14:paraId="168F63D5" w14:textId="77777777" w:rsidR="00A815EB" w:rsidRPr="00F54926" w:rsidRDefault="00A815EB" w:rsidP="00A815EB">
      <w:pPr>
        <w:spacing w:after="0" w:line="276" w:lineRule="auto"/>
        <w:ind w:left="5245" w:right="567"/>
        <w:rPr>
          <w:rFonts w:asciiTheme="minorHAnsi" w:hAnsiTheme="minorHAnsi" w:cstheme="minorHAnsi"/>
          <w:i/>
        </w:rPr>
      </w:pPr>
      <w:bookmarkStart w:id="2" w:name="_GoBack"/>
      <w:bookmarkEnd w:id="2"/>
    </w:p>
    <w:p w14:paraId="0DD213E1" w14:textId="6209DD6E" w:rsidR="004E6D77" w:rsidRDefault="00A815EB" w:rsidP="00767FC8">
      <w:pPr>
        <w:spacing w:after="0" w:line="276" w:lineRule="auto"/>
        <w:ind w:left="5245" w:right="567"/>
        <w:jc w:val="center"/>
        <w:rPr>
          <w:rFonts w:asciiTheme="minorHAnsi" w:hAnsiTheme="minorHAnsi" w:cstheme="minorHAnsi"/>
          <w:sz w:val="18"/>
          <w:szCs w:val="18"/>
        </w:rPr>
      </w:pPr>
      <w:r w:rsidRPr="00F54926">
        <w:rPr>
          <w:rFonts w:asciiTheme="minorHAnsi" w:hAnsiTheme="minorHAnsi" w:cstheme="minorHAnsi"/>
          <w:i/>
        </w:rPr>
        <w:t xml:space="preserve">(-) </w:t>
      </w:r>
      <w:bookmarkStart w:id="3" w:name="_Hlk43730499"/>
      <w:r w:rsidR="00767FC8" w:rsidRPr="00E376AB">
        <w:rPr>
          <w:rFonts w:asciiTheme="minorHAnsi" w:hAnsiTheme="minorHAnsi" w:cstheme="minorHAnsi"/>
          <w:i/>
          <w:iCs/>
        </w:rPr>
        <w:t>Roman Łożyński</w:t>
      </w:r>
      <w:bookmarkEnd w:id="3"/>
    </w:p>
    <w:p w14:paraId="0DD213E2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3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4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5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6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7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F" w14:textId="77777777" w:rsidR="004B6052" w:rsidRPr="007B3BD1" w:rsidRDefault="00090C6A" w:rsidP="004B6052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61897">
        <w:rPr>
          <w:rFonts w:asciiTheme="minorHAnsi" w:hAnsiTheme="minorHAnsi" w:cstheme="minorHAnsi"/>
          <w:sz w:val="18"/>
          <w:szCs w:val="18"/>
        </w:rPr>
        <w:t xml:space="preserve">Sporządził: </w:t>
      </w:r>
      <w:r w:rsidRPr="00261897">
        <w:rPr>
          <w:rFonts w:asciiTheme="minorHAnsi" w:hAnsiTheme="minorHAnsi" w:cstheme="minorHAnsi"/>
          <w:sz w:val="18"/>
          <w:szCs w:val="18"/>
        </w:rPr>
        <w:fldChar w:fldCharType="begin"/>
      </w:r>
      <w:r w:rsidRPr="00261897">
        <w:rPr>
          <w:rFonts w:asciiTheme="minorHAnsi" w:hAnsiTheme="minorHAnsi" w:cstheme="minorHAnsi"/>
          <w:sz w:val="18"/>
          <w:szCs w:val="18"/>
        </w:rPr>
        <w:instrText xml:space="preserve"> DOCPROPERTY  Autor  \* MERGEFORMAT </w:instrText>
      </w:r>
      <w:r w:rsidRPr="00261897">
        <w:rPr>
          <w:rFonts w:asciiTheme="minorHAnsi" w:hAnsiTheme="minorHAnsi" w:cstheme="minorHAnsi"/>
          <w:sz w:val="18"/>
          <w:szCs w:val="18"/>
        </w:rPr>
        <w:fldChar w:fldCharType="separate"/>
      </w:r>
      <w:r w:rsidRPr="00261897">
        <w:rPr>
          <w:rFonts w:asciiTheme="minorHAnsi" w:hAnsiTheme="minorHAnsi" w:cstheme="minorHAnsi"/>
          <w:sz w:val="18"/>
          <w:szCs w:val="18"/>
        </w:rPr>
        <w:t>Wysmułek Dariusz</w:t>
      </w:r>
      <w:r w:rsidRPr="00261897">
        <w:rPr>
          <w:rFonts w:asciiTheme="minorHAnsi" w:hAnsiTheme="minorHAnsi" w:cstheme="minorHAnsi"/>
          <w:sz w:val="18"/>
          <w:szCs w:val="18"/>
        </w:rPr>
        <w:fldChar w:fldCharType="end"/>
      </w:r>
    </w:p>
    <w:sectPr w:rsidR="004B6052" w:rsidRPr="007B3BD1" w:rsidSect="000E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3206E" w14:textId="77777777" w:rsidR="00BC21E1" w:rsidRDefault="00BC21E1" w:rsidP="00090C6A">
      <w:pPr>
        <w:spacing w:after="0"/>
      </w:pPr>
      <w:r>
        <w:separator/>
      </w:r>
    </w:p>
  </w:endnote>
  <w:endnote w:type="continuationSeparator" w:id="0">
    <w:p w14:paraId="08B36E1F" w14:textId="77777777" w:rsidR="00BC21E1" w:rsidRDefault="00BC21E1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csiozgovpl</w:t>
    </w:r>
    <w:proofErr w:type="spellEnd"/>
    <w:r w:rsidRPr="009048A4">
      <w:rPr>
        <w:rFonts w:asciiTheme="majorHAnsi" w:hAnsiTheme="majorHAnsi" w:cstheme="majorHAnsi"/>
        <w:color w:val="00648C"/>
        <w:sz w:val="12"/>
        <w:u w:val="single"/>
      </w:rPr>
      <w:t>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SkrytkaESP</w:t>
    </w:r>
    <w:proofErr w:type="spellEnd"/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185A32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B6B8C" w14:textId="77777777" w:rsidR="00BC21E1" w:rsidRDefault="00BC21E1" w:rsidP="00090C6A">
      <w:pPr>
        <w:spacing w:after="0"/>
      </w:pPr>
      <w:r>
        <w:separator/>
      </w:r>
    </w:p>
  </w:footnote>
  <w:footnote w:type="continuationSeparator" w:id="0">
    <w:p w14:paraId="5F3B9715" w14:textId="77777777" w:rsidR="00BC21E1" w:rsidRDefault="00BC21E1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525660170"/>
  <w:bookmarkStart w:id="5" w:name="_Hlk525660171"/>
  <w:p w14:paraId="0DD213F5" w14:textId="77777777" w:rsidR="00F94FA9" w:rsidRPr="00BB79E3" w:rsidRDefault="00BB79E3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4"/>
    <w:bookmarkEnd w:id="5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E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D4BAC"/>
    <w:multiLevelType w:val="multilevel"/>
    <w:tmpl w:val="9198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329E2"/>
    <w:rsid w:val="00090C6A"/>
    <w:rsid w:val="000B4E71"/>
    <w:rsid w:val="000E6747"/>
    <w:rsid w:val="00167315"/>
    <w:rsid w:val="00181FCE"/>
    <w:rsid w:val="00185A32"/>
    <w:rsid w:val="002B2D76"/>
    <w:rsid w:val="002F7373"/>
    <w:rsid w:val="003E0D20"/>
    <w:rsid w:val="003F587D"/>
    <w:rsid w:val="00435238"/>
    <w:rsid w:val="004A37A6"/>
    <w:rsid w:val="004B6052"/>
    <w:rsid w:val="004E6D77"/>
    <w:rsid w:val="005267F3"/>
    <w:rsid w:val="00592985"/>
    <w:rsid w:val="006F566B"/>
    <w:rsid w:val="00752623"/>
    <w:rsid w:val="00767FC8"/>
    <w:rsid w:val="007B3BD1"/>
    <w:rsid w:val="007F6786"/>
    <w:rsid w:val="00813409"/>
    <w:rsid w:val="00814AAF"/>
    <w:rsid w:val="00846CA9"/>
    <w:rsid w:val="00850297"/>
    <w:rsid w:val="0087286D"/>
    <w:rsid w:val="008F7507"/>
    <w:rsid w:val="009048A4"/>
    <w:rsid w:val="00956B64"/>
    <w:rsid w:val="009C06F6"/>
    <w:rsid w:val="009C3947"/>
    <w:rsid w:val="009E44A0"/>
    <w:rsid w:val="00A31D08"/>
    <w:rsid w:val="00A815EB"/>
    <w:rsid w:val="00B11F28"/>
    <w:rsid w:val="00B6684F"/>
    <w:rsid w:val="00B829D0"/>
    <w:rsid w:val="00BB45F8"/>
    <w:rsid w:val="00BB79E3"/>
    <w:rsid w:val="00BC21E1"/>
    <w:rsid w:val="00C77B7C"/>
    <w:rsid w:val="00C938E3"/>
    <w:rsid w:val="00CE66D4"/>
    <w:rsid w:val="00D73E06"/>
    <w:rsid w:val="00DA3435"/>
    <w:rsid w:val="00E07891"/>
    <w:rsid w:val="00E23760"/>
    <w:rsid w:val="00F42CCC"/>
    <w:rsid w:val="00F94FA9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213D2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aliases w:val="Odstavec,Numerowanie,Akapit z listą4,List Paragraph,Podsis rysunku,T_SZ_List Paragraph,L1,Akapit z listą5,BulletC,Wyliczanie,Obiekt,normalny tekst,Akapit z listą31,Bullets,List Paragraph1,Wypunktowanie,CP-UC,CP-Punkty,Bullet List,b1"/>
    <w:basedOn w:val="Normalny"/>
    <w:link w:val="AkapitzlistZnak"/>
    <w:qFormat/>
    <w:rsid w:val="00A815EB"/>
    <w:pPr>
      <w:spacing w:after="0"/>
      <w:ind w:left="720"/>
      <w:contextualSpacing/>
      <w:jc w:val="left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Numerowanie Znak,Akapit z listą4 Znak,List Paragraph Znak,Podsis rysunku Znak,T_SZ_List Paragraph Znak,L1 Znak,Akapit z listą5 Znak,BulletC Znak,Wyliczanie Znak,Obiekt Znak,normalny tekst Znak,Akapit z listą31 Znak"/>
    <w:basedOn w:val="Domylnaczcionkaakapitu"/>
    <w:link w:val="Akapitzlist"/>
    <w:qFormat/>
    <w:locked/>
    <w:rsid w:val="00A815EB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15EB"/>
    <w:pPr>
      <w:spacing w:before="100" w:beforeAutospacing="1" w:after="100" w:afterAutospacing="1"/>
      <w:jc w:val="left"/>
    </w:pPr>
    <w:rPr>
      <w:rFonts w:eastAsiaTheme="minorHAnsi" w:cs="Calibri"/>
      <w:lang w:eastAsia="pl-PL"/>
    </w:rPr>
  </w:style>
  <w:style w:type="paragraph" w:customStyle="1" w:styleId="Default">
    <w:name w:val="Default"/>
    <w:rsid w:val="00A815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A815EB"/>
    <w:rPr>
      <w:i/>
      <w:iCs/>
    </w:rPr>
  </w:style>
  <w:style w:type="character" w:styleId="Pogrubienie">
    <w:name w:val="Strong"/>
    <w:uiPriority w:val="22"/>
    <w:qFormat/>
    <w:rsid w:val="00A815E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6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6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6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66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6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6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CENTRUM\r.lozynski</Osoba>
    <NazwaPliku xmlns="F60F55B9-AC12-46BD-85CA-E0578CFCB3C7">Odpowiedzi na pytania.docx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5BED723B-69B1-44D4-B7FC-68E406B6FBAB}"/>
</file>

<file path=customXml/itemProps2.xml><?xml version="1.0" encoding="utf-8"?>
<ds:datastoreItem xmlns:ds="http://schemas.openxmlformats.org/officeDocument/2006/customXml" ds:itemID="{2C6CF209-25EA-4D49-A409-B86A31E47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2207</Words>
  <Characters>13246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cp:keywords/>
  <dc:description/>
  <cp:lastModifiedBy>Wysmułek Dariusz</cp:lastModifiedBy>
  <cp:revision>17</cp:revision>
  <dcterms:created xsi:type="dcterms:W3CDTF">2018-10-01T08:07:00Z</dcterms:created>
  <dcterms:modified xsi:type="dcterms:W3CDTF">2020-07-02T11:37:00Z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WZ.270.99.2020.31</vt:lpwstr>
  </property>
  <property fmtid="{D5CDD505-2E9C-101B-9397-08002B2CF9AE}" pid="4" name="UNPPisma">
    <vt:lpwstr>2020-15053</vt:lpwstr>
  </property>
  <property fmtid="{D5CDD505-2E9C-101B-9397-08002B2CF9AE}" pid="5" name="ZnakSprawy">
    <vt:lpwstr>WZ.270.99.2020</vt:lpwstr>
  </property>
  <property fmtid="{D5CDD505-2E9C-101B-9397-08002B2CF9AE}" pid="6" name="ZnakSprawyPrzedPrzeniesieniem">
    <vt:lpwstr/>
  </property>
  <property fmtid="{D5CDD505-2E9C-101B-9397-08002B2CF9AE}" pid="7" name="Autor">
    <vt:lpwstr>Wysmułek Dariusz</vt:lpwstr>
  </property>
  <property fmtid="{D5CDD505-2E9C-101B-9397-08002B2CF9AE}" pid="8" name="AutorInicjaly">
    <vt:lpwstr>DW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Protokół nr 1 z prac komisji przetargowej - Świadczenie usługi utrzymania w stałej sprawności technicznej serwerowni.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2020-07-01</vt:lpwstr>
  </property>
  <property fmtid="{D5CDD505-2E9C-101B-9397-08002B2CF9AE}" pid="15" name="Wydzial">
    <vt:lpwstr>Wydział Zakupów</vt:lpwstr>
  </property>
  <property fmtid="{D5CDD505-2E9C-101B-9397-08002B2CF9AE}" pid="16" name="KodWydzialu">
    <vt:lpwstr>WZ</vt:lpwstr>
  </property>
  <property fmtid="{D5CDD505-2E9C-101B-9397-08002B2CF9AE}" pid="17" name="ZaakceptowanePrzez">
    <vt:lpwstr>n/d</vt:lpwstr>
  </property>
  <property fmtid="{D5CDD505-2E9C-101B-9397-08002B2CF9AE}" pid="18" name="PrzekazanieDo">
    <vt:lpwstr>Dariusz Wysmułek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Zakupów(WZ)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