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svg" ContentType="image/svg+xml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F808" w14:textId="77777777" w:rsidR="005E5B2B" w:rsidRPr="00347651" w:rsidRDefault="005E5B2B" w:rsidP="005E5B2B">
      <w:pPr>
        <w:tabs>
          <w:tab w:val="left" w:pos="5670"/>
        </w:tabs>
        <w:rPr>
          <w:rFonts w:asciiTheme="minorHAnsi" w:hAnsiTheme="minorHAnsi" w:cs="Arial"/>
        </w:rPr>
      </w:pPr>
      <w:r w:rsidRPr="00347651">
        <w:rPr>
          <w:rFonts w:asciiTheme="minorHAnsi" w:hAnsiTheme="minorHAnsi" w:cs="Arial"/>
        </w:rPr>
        <w:fldChar w:fldCharType="begin"/>
      </w:r>
      <w:r w:rsidRPr="00347651">
        <w:rPr>
          <w:rFonts w:asciiTheme="minorHAnsi" w:hAnsiTheme="minorHAnsi" w:cs="Arial"/>
        </w:rPr>
        <w:instrText xml:space="preserve"> DOCPROPERTY  UNPPisma  \* MERGEFORMAT </w:instrText>
      </w:r>
      <w:r w:rsidRPr="00347651">
        <w:rPr>
          <w:rFonts w:asciiTheme="minorHAnsi" w:hAnsiTheme="minorHAnsi" w:cs="Arial"/>
        </w:rPr>
        <w:fldChar w:fldCharType="end"/>
      </w:r>
    </w:p>
    <w:p w14:paraId="1F81FA6A" w14:textId="1F373672" w:rsidR="005E5B2B" w:rsidRPr="00347651" w:rsidRDefault="005E5B2B" w:rsidP="005E5B2B">
      <w:pPr>
        <w:spacing w:after="0"/>
        <w:ind w:right="141"/>
        <w:jc w:val="right"/>
        <w:rPr>
          <w:rFonts w:asciiTheme="minorHAnsi" w:hAnsiTheme="minorHAnsi"/>
        </w:rPr>
      </w:pPr>
      <w:r w:rsidRPr="00347651">
        <w:rPr>
          <w:rFonts w:asciiTheme="minorHAnsi" w:hAnsiTheme="minorHAnsi"/>
        </w:rPr>
        <w:t xml:space="preserve">Załącznik nr </w:t>
      </w:r>
      <w:r w:rsidR="006D72BC">
        <w:rPr>
          <w:rFonts w:asciiTheme="minorHAnsi" w:hAnsiTheme="minorHAnsi"/>
        </w:rPr>
        <w:t>2g</w:t>
      </w:r>
      <w:r w:rsidR="006D72BC" w:rsidRPr="00347651">
        <w:rPr>
          <w:rFonts w:asciiTheme="minorHAnsi" w:hAnsiTheme="minorHAnsi"/>
        </w:rPr>
        <w:t xml:space="preserve"> </w:t>
      </w:r>
      <w:r w:rsidRPr="00347651">
        <w:rPr>
          <w:rFonts w:asciiTheme="minorHAnsi" w:hAnsiTheme="minorHAnsi"/>
        </w:rPr>
        <w:t xml:space="preserve">do Umowy nr </w:t>
      </w:r>
      <w:r w:rsidR="00165433">
        <w:rPr>
          <w:rFonts w:asciiTheme="minorHAnsi" w:hAnsiTheme="minorHAnsi"/>
        </w:rPr>
        <w:t>………………..</w:t>
      </w:r>
    </w:p>
    <w:p w14:paraId="58706E20" w14:textId="77777777" w:rsidR="005E5B2B" w:rsidRPr="00347651" w:rsidRDefault="005E5B2B" w:rsidP="005E5B2B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6C3DB59D" w14:textId="0DC02424" w:rsidR="005E5B2B" w:rsidRPr="00347651" w:rsidRDefault="005E5B2B" w:rsidP="005E5B2B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347651">
        <w:rPr>
          <w:rFonts w:asciiTheme="minorHAnsi" w:hAnsiTheme="minorHAnsi"/>
          <w:color w:val="auto"/>
          <w:sz w:val="22"/>
          <w:szCs w:val="22"/>
        </w:rPr>
        <w:t xml:space="preserve">ZAŁĄCZNIK NR </w:t>
      </w:r>
      <w:r w:rsidR="009C2B1E">
        <w:rPr>
          <w:rFonts w:asciiTheme="minorHAnsi" w:hAnsiTheme="minorHAnsi"/>
          <w:color w:val="auto"/>
          <w:sz w:val="22"/>
          <w:szCs w:val="22"/>
        </w:rPr>
        <w:t>2g</w:t>
      </w:r>
    </w:p>
    <w:p w14:paraId="166D28C5" w14:textId="42F8EB4C" w:rsidR="005E5B2B" w:rsidRPr="00347651" w:rsidRDefault="005E5B2B" w:rsidP="005E5B2B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347651">
        <w:rPr>
          <w:rFonts w:asciiTheme="minorHAnsi" w:hAnsiTheme="minorHAnsi"/>
          <w:color w:val="auto"/>
          <w:sz w:val="22"/>
          <w:szCs w:val="22"/>
        </w:rPr>
        <w:t xml:space="preserve">USŁUGA </w:t>
      </w:r>
      <w:r w:rsidR="00DC68F8">
        <w:rPr>
          <w:rFonts w:asciiTheme="minorHAnsi" w:hAnsiTheme="minorHAnsi"/>
          <w:color w:val="auto"/>
          <w:sz w:val="22"/>
          <w:szCs w:val="22"/>
        </w:rPr>
        <w:t>UTRZYMANIA</w:t>
      </w:r>
      <w:r w:rsidRPr="00347651">
        <w:rPr>
          <w:rFonts w:asciiTheme="minorHAnsi" w:hAnsiTheme="minorHAnsi"/>
          <w:color w:val="auto"/>
          <w:sz w:val="22"/>
          <w:szCs w:val="22"/>
        </w:rPr>
        <w:t xml:space="preserve"> – USŁUGA MONITOROWANIA WYDAJNOŚCI</w:t>
      </w:r>
      <w:r w:rsidR="00583D2D">
        <w:rPr>
          <w:rFonts w:asciiTheme="minorHAnsi" w:hAnsiTheme="minorHAnsi"/>
          <w:color w:val="auto"/>
          <w:sz w:val="22"/>
          <w:szCs w:val="22"/>
        </w:rPr>
        <w:t xml:space="preserve"> i DOSTĘPNOŚCI</w:t>
      </w:r>
    </w:p>
    <w:p w14:paraId="74C1D439" w14:textId="391F9ED5" w:rsidR="005E5B2B" w:rsidRPr="00347651" w:rsidRDefault="005E5B2B" w:rsidP="00E16A6A">
      <w:pPr>
        <w:pStyle w:val="AssecoNagwek2"/>
        <w:numPr>
          <w:ilvl w:val="0"/>
          <w:numId w:val="9"/>
        </w:numPr>
        <w:spacing w:after="120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 xml:space="preserve">Cel </w:t>
      </w:r>
      <w:r w:rsidR="00F35EB5">
        <w:rPr>
          <w:rFonts w:asciiTheme="minorHAnsi" w:hAnsiTheme="minorHAnsi"/>
          <w:sz w:val="22"/>
          <w:szCs w:val="22"/>
        </w:rPr>
        <w:t>U</w:t>
      </w:r>
      <w:r w:rsidRPr="00347651">
        <w:rPr>
          <w:rFonts w:asciiTheme="minorHAnsi" w:hAnsiTheme="minorHAnsi"/>
          <w:sz w:val="22"/>
          <w:szCs w:val="22"/>
        </w:rPr>
        <w:t>sługi</w:t>
      </w:r>
    </w:p>
    <w:p w14:paraId="4AF7738F" w14:textId="4D53EB7B" w:rsidR="005E5B2B" w:rsidRPr="00347651" w:rsidRDefault="005E5B2B" w:rsidP="005E5B2B">
      <w:pPr>
        <w:rPr>
          <w:rFonts w:asciiTheme="minorHAnsi" w:hAnsiTheme="minorHAnsi"/>
        </w:rPr>
      </w:pPr>
      <w:r w:rsidRPr="00347651">
        <w:rPr>
          <w:rFonts w:asciiTheme="minorHAnsi" w:hAnsiTheme="minorHAnsi"/>
        </w:rPr>
        <w:t>Usługa Monitorowania Wydajności</w:t>
      </w:r>
      <w:r w:rsidR="00583D2D">
        <w:rPr>
          <w:rFonts w:asciiTheme="minorHAnsi" w:hAnsiTheme="minorHAnsi"/>
        </w:rPr>
        <w:t xml:space="preserve"> i </w:t>
      </w:r>
      <w:r w:rsidR="003F4E87">
        <w:rPr>
          <w:rFonts w:asciiTheme="minorHAnsi" w:hAnsiTheme="minorHAnsi"/>
        </w:rPr>
        <w:t>Dostępności</w:t>
      </w:r>
      <w:r w:rsidRPr="00347651">
        <w:rPr>
          <w:rFonts w:asciiTheme="minorHAnsi" w:hAnsiTheme="minorHAnsi"/>
        </w:rPr>
        <w:t xml:space="preserve"> (</w:t>
      </w:r>
      <w:r w:rsidR="00583D2D">
        <w:rPr>
          <w:rFonts w:asciiTheme="minorHAnsi" w:hAnsiTheme="minorHAnsi"/>
        </w:rPr>
        <w:t>UMWID</w:t>
      </w:r>
      <w:r w:rsidRPr="00347651">
        <w:rPr>
          <w:rFonts w:asciiTheme="minorHAnsi" w:hAnsiTheme="minorHAnsi"/>
        </w:rPr>
        <w:t>) jest jedną z </w:t>
      </w:r>
      <w:r w:rsidR="00F35EB5">
        <w:rPr>
          <w:rFonts w:asciiTheme="minorHAnsi" w:hAnsiTheme="minorHAnsi"/>
        </w:rPr>
        <w:t>U</w:t>
      </w:r>
      <w:r w:rsidRPr="00347651">
        <w:rPr>
          <w:rFonts w:asciiTheme="minorHAnsi" w:hAnsiTheme="minorHAnsi"/>
        </w:rPr>
        <w:t xml:space="preserve">sług składających się na Usługę </w:t>
      </w:r>
      <w:r w:rsidR="00DC68F8">
        <w:rPr>
          <w:rFonts w:asciiTheme="minorHAnsi" w:hAnsiTheme="minorHAnsi"/>
        </w:rPr>
        <w:t>Utrzymania</w:t>
      </w:r>
      <w:r w:rsidRPr="00347651">
        <w:rPr>
          <w:rFonts w:asciiTheme="minorHAnsi" w:hAnsiTheme="minorHAnsi"/>
        </w:rPr>
        <w:t xml:space="preserve">. Celem świadczenia </w:t>
      </w:r>
      <w:r w:rsidR="00583D2D">
        <w:rPr>
          <w:rFonts w:asciiTheme="minorHAnsi" w:hAnsiTheme="minorHAnsi"/>
        </w:rPr>
        <w:t>UMWID</w:t>
      </w:r>
      <w:r w:rsidRPr="00347651">
        <w:rPr>
          <w:rFonts w:asciiTheme="minorHAnsi" w:hAnsiTheme="minorHAnsi"/>
        </w:rPr>
        <w:t xml:space="preserve"> jest zapewnienie Zamawiającemu mo</w:t>
      </w:r>
      <w:r>
        <w:rPr>
          <w:rFonts w:asciiTheme="minorHAnsi" w:hAnsiTheme="minorHAnsi"/>
        </w:rPr>
        <w:t>żliwości korzystania z </w:t>
      </w:r>
      <w:r w:rsidRPr="00347651">
        <w:rPr>
          <w:rFonts w:asciiTheme="minorHAnsi" w:hAnsiTheme="minorHAnsi"/>
        </w:rPr>
        <w:t>Systemu poprzez minimalizowanie ryzyka niedostępności</w:t>
      </w:r>
      <w:r w:rsidR="00E16A6A">
        <w:rPr>
          <w:rFonts w:asciiTheme="minorHAnsi" w:hAnsiTheme="minorHAnsi"/>
        </w:rPr>
        <w:t>, naruszenia poufności, integralności</w:t>
      </w:r>
      <w:r w:rsidRPr="00347651">
        <w:rPr>
          <w:rFonts w:asciiTheme="minorHAnsi" w:hAnsiTheme="minorHAnsi"/>
        </w:rPr>
        <w:t xml:space="preserve"> oraz niskiej wydajności Systemu w wyniku występowania Incydentów lub braku zasobów. </w:t>
      </w:r>
    </w:p>
    <w:p w14:paraId="121921AC" w14:textId="5DFF5C64" w:rsidR="005E5B2B" w:rsidRPr="00347651" w:rsidRDefault="005E5B2B" w:rsidP="005E5B2B">
      <w:pPr>
        <w:rPr>
          <w:rFonts w:asciiTheme="minorHAnsi" w:hAnsiTheme="minorHAnsi"/>
        </w:rPr>
      </w:pPr>
      <w:r w:rsidRPr="00347651">
        <w:rPr>
          <w:rFonts w:asciiTheme="minorHAnsi" w:hAnsiTheme="minorHAnsi"/>
        </w:rPr>
        <w:t xml:space="preserve">Monitorowanie pozwala na podjęcie odpowiednich kroków zanim dojdzie do zakłócenia dostępności lub obniżenia wydajności Systemu </w:t>
      </w:r>
      <w:r w:rsidR="00E16A6A">
        <w:rPr>
          <w:rFonts w:asciiTheme="minorHAnsi" w:hAnsiTheme="minorHAnsi"/>
        </w:rPr>
        <w:t>oraz wykrycia zdarzeń, które mogą skutkować naruszeniem poufności lub integralności</w:t>
      </w:r>
      <w:r w:rsidRPr="00347651">
        <w:rPr>
          <w:rFonts w:asciiTheme="minorHAnsi" w:hAnsiTheme="minorHAnsi"/>
        </w:rPr>
        <w:t xml:space="preserve">. Minimalizowane są skutki Incydentów mające wpływ na ciągłość procesów biznesowych obsługiwanych przez </w:t>
      </w:r>
      <w:r w:rsidR="009C2B1E">
        <w:rPr>
          <w:rFonts w:asciiTheme="minorHAnsi" w:hAnsiTheme="minorHAnsi"/>
        </w:rPr>
        <w:t xml:space="preserve">System </w:t>
      </w:r>
      <w:r w:rsidRPr="00347651">
        <w:rPr>
          <w:rFonts w:asciiTheme="minorHAnsi" w:hAnsiTheme="minorHAnsi"/>
        </w:rPr>
        <w:t>.</w:t>
      </w:r>
    </w:p>
    <w:p w14:paraId="692D8C76" w14:textId="64129769" w:rsidR="005E5B2B" w:rsidRPr="00347651" w:rsidRDefault="005E5B2B" w:rsidP="00E16A6A">
      <w:pPr>
        <w:pStyle w:val="AssecoNagwek2"/>
        <w:numPr>
          <w:ilvl w:val="0"/>
          <w:numId w:val="9"/>
        </w:numPr>
        <w:spacing w:after="120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 xml:space="preserve">Zakres </w:t>
      </w:r>
      <w:r w:rsidR="00583D2D">
        <w:rPr>
          <w:rFonts w:asciiTheme="minorHAnsi" w:hAnsiTheme="minorHAnsi"/>
          <w:sz w:val="22"/>
          <w:szCs w:val="22"/>
        </w:rPr>
        <w:t>UMWID</w:t>
      </w:r>
    </w:p>
    <w:p w14:paraId="137287ED" w14:textId="28B1FA9E" w:rsidR="005E5B2B" w:rsidRPr="00347651" w:rsidRDefault="005E5B2B" w:rsidP="00E16A6A">
      <w:pPr>
        <w:pStyle w:val="Standard"/>
        <w:numPr>
          <w:ilvl w:val="0"/>
          <w:numId w:val="15"/>
        </w:numPr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Usługa </w:t>
      </w:r>
      <w:r w:rsidR="00583D2D">
        <w:rPr>
          <w:rFonts w:asciiTheme="minorHAnsi" w:hAnsiTheme="minorHAnsi"/>
          <w:sz w:val="22"/>
          <w:szCs w:val="22"/>
          <w:lang w:val="pl-PL"/>
        </w:rPr>
        <w:t>UMWID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obejmuje monitorowanie wydajności</w:t>
      </w:r>
      <w:r w:rsidR="00E16A6A">
        <w:rPr>
          <w:rFonts w:asciiTheme="minorHAnsi" w:hAnsiTheme="minorHAnsi"/>
          <w:sz w:val="22"/>
          <w:szCs w:val="22"/>
          <w:lang w:val="pl-PL"/>
        </w:rPr>
        <w:t>, poufności, integralności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i dostępności Systemu.</w:t>
      </w:r>
    </w:p>
    <w:p w14:paraId="2BD548A5" w14:textId="3DFD0126" w:rsidR="005E5B2B" w:rsidRPr="00E16A6A" w:rsidRDefault="005E5B2B" w:rsidP="00E16A6A">
      <w:pPr>
        <w:pStyle w:val="Standard"/>
        <w:numPr>
          <w:ilvl w:val="0"/>
          <w:numId w:val="15"/>
        </w:numPr>
        <w:rPr>
          <w:rFonts w:asciiTheme="minorHAnsi" w:hAnsiTheme="minorHAnsi"/>
          <w:sz w:val="22"/>
          <w:szCs w:val="22"/>
          <w:lang w:val="pl-PL"/>
        </w:rPr>
      </w:pPr>
      <w:r w:rsidRPr="00E16A6A">
        <w:rPr>
          <w:rFonts w:asciiTheme="minorHAnsi" w:hAnsiTheme="minorHAnsi"/>
          <w:sz w:val="22"/>
          <w:szCs w:val="22"/>
          <w:lang w:val="pl-PL"/>
        </w:rPr>
        <w:t xml:space="preserve">Wykonawca, na podstawie Zgłoszeń oraz niezależnie od Zgłoszeń, ma obowiązek podejmować działania niezbędne dla zapewnienia celu, kompletności i efektywności </w:t>
      </w:r>
      <w:r w:rsidR="00583D2D">
        <w:rPr>
          <w:rFonts w:asciiTheme="minorHAnsi" w:hAnsiTheme="minorHAnsi"/>
          <w:sz w:val="22"/>
          <w:szCs w:val="22"/>
          <w:lang w:val="pl-PL"/>
        </w:rPr>
        <w:t>UMWID</w:t>
      </w:r>
      <w:r w:rsidRPr="00E16A6A">
        <w:rPr>
          <w:rFonts w:asciiTheme="minorHAnsi" w:hAnsiTheme="minorHAnsi"/>
          <w:sz w:val="22"/>
          <w:szCs w:val="22"/>
          <w:lang w:val="pl-PL"/>
        </w:rPr>
        <w:t>:</w:t>
      </w:r>
    </w:p>
    <w:p w14:paraId="52E0C287" w14:textId="3578DB86" w:rsidR="009C2B1E" w:rsidRDefault="009C2B1E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Informować o braku dostępności/przywróceniu dostepności zasobów chmurowych w przypadku problemów u dostawcy zasobów chmurowych;</w:t>
      </w:r>
    </w:p>
    <w:p w14:paraId="3050A89A" w14:textId="10A6C30B" w:rsidR="005E5B2B" w:rsidRPr="00347651" w:rsidRDefault="005E5B2B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>monitorowanie kluczowych procesów Systemu;</w:t>
      </w:r>
    </w:p>
    <w:p w14:paraId="2160DA70" w14:textId="77777777" w:rsidR="005E5B2B" w:rsidRPr="00347651" w:rsidRDefault="005E5B2B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>monitorowanie funkcji biznesowych;</w:t>
      </w:r>
    </w:p>
    <w:p w14:paraId="7C8A9540" w14:textId="252525FC" w:rsidR="00E16A6A" w:rsidRDefault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monitorowanie zdarzeń, które mogą wskazywać na naruszenie poufności lub integralności;</w:t>
      </w:r>
    </w:p>
    <w:p w14:paraId="1BA8C0E6" w14:textId="1D147C73" w:rsidR="005E5B2B" w:rsidRPr="00347651" w:rsidRDefault="005E5B2B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>monitorowanie kluczowych zasobów</w:t>
      </w:r>
      <w:r w:rsidR="009C2B1E">
        <w:rPr>
          <w:rFonts w:asciiTheme="minorHAnsi" w:hAnsiTheme="minorHAnsi"/>
          <w:sz w:val="22"/>
          <w:szCs w:val="22"/>
        </w:rPr>
        <w:t xml:space="preserve"> i licencji</w:t>
      </w:r>
      <w:r w:rsidRPr="00347651">
        <w:rPr>
          <w:rFonts w:asciiTheme="minorHAnsi" w:hAnsiTheme="minorHAnsi"/>
          <w:sz w:val="22"/>
          <w:szCs w:val="22"/>
        </w:rPr>
        <w:t>;</w:t>
      </w:r>
    </w:p>
    <w:p w14:paraId="33FCF299" w14:textId="0CC510A6" w:rsidR="005E5B2B" w:rsidRPr="00347651" w:rsidRDefault="005E5B2B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 xml:space="preserve">monitorowanie kluczowych parametrów </w:t>
      </w:r>
      <w:r w:rsidR="009C2B1E">
        <w:rPr>
          <w:rFonts w:asciiTheme="minorHAnsi" w:hAnsiTheme="minorHAnsi"/>
          <w:sz w:val="22"/>
          <w:szCs w:val="22"/>
        </w:rPr>
        <w:t>dostępu do Systemu</w:t>
      </w:r>
      <w:r w:rsidRPr="00347651">
        <w:rPr>
          <w:rFonts w:asciiTheme="minorHAnsi" w:hAnsiTheme="minorHAnsi"/>
          <w:sz w:val="22"/>
          <w:szCs w:val="22"/>
        </w:rPr>
        <w:t>;</w:t>
      </w:r>
    </w:p>
    <w:p w14:paraId="09F3B685" w14:textId="02AAD01B" w:rsidR="005E5B2B" w:rsidRDefault="005E5B2B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>wdrażanie nowych wersji oprogramowania pomocniczego służącego do monitorowania dostępności i wydajności Systemu</w:t>
      </w:r>
    </w:p>
    <w:p w14:paraId="2C0F19C6" w14:textId="6DFE4D55" w:rsidR="00E16A6A" w:rsidRDefault="00E16A6A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konfigurowanie oprogramowania pomocniczego, służącego do monitorowania dostępności i wydajności Systemu;</w:t>
      </w:r>
    </w:p>
    <w:p w14:paraId="65ADC51C" w14:textId="4FE9B88E" w:rsidR="005E5B2B" w:rsidRPr="00347651" w:rsidRDefault="005E5B2B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>mierzenie czasów odpowiedzi wybranych funkcji Systemu;</w:t>
      </w:r>
    </w:p>
    <w:p w14:paraId="566FB73C" w14:textId="25B9B076" w:rsidR="005E5B2B" w:rsidRPr="00347651" w:rsidRDefault="005E5B2B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 xml:space="preserve">rekomendowanie zmian z zakresu strojenia </w:t>
      </w:r>
      <w:r w:rsidR="009C2B1E">
        <w:rPr>
          <w:rFonts w:asciiTheme="minorHAnsi" w:hAnsiTheme="minorHAnsi"/>
          <w:sz w:val="22"/>
          <w:szCs w:val="22"/>
        </w:rPr>
        <w:t>i optymalnego wykorzystania zasobów</w:t>
      </w:r>
      <w:r w:rsidR="00583D2D">
        <w:rPr>
          <w:rFonts w:asciiTheme="minorHAnsi" w:hAnsiTheme="minorHAnsi"/>
          <w:sz w:val="22"/>
          <w:szCs w:val="22"/>
        </w:rPr>
        <w:t xml:space="preserve"> z uwaględnieniem ekonomiki w przełożeniu na parametry wydajności</w:t>
      </w:r>
      <w:r w:rsidRPr="00347651">
        <w:rPr>
          <w:rFonts w:asciiTheme="minorHAnsi" w:hAnsiTheme="minorHAnsi"/>
          <w:sz w:val="22"/>
          <w:szCs w:val="22"/>
        </w:rPr>
        <w:t>;</w:t>
      </w:r>
    </w:p>
    <w:p w14:paraId="16D56080" w14:textId="2F42B66C" w:rsidR="005E5B2B" w:rsidRPr="00347651" w:rsidRDefault="005E5B2B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 xml:space="preserve">optymalizacja wykorzystania licencji </w:t>
      </w:r>
      <w:r w:rsidR="00583D2D">
        <w:rPr>
          <w:rFonts w:asciiTheme="minorHAnsi" w:hAnsiTheme="minorHAnsi"/>
          <w:sz w:val="22"/>
          <w:szCs w:val="22"/>
        </w:rPr>
        <w:t>i zasobów</w:t>
      </w:r>
      <w:r w:rsidRPr="00E16A6A">
        <w:rPr>
          <w:rFonts w:asciiTheme="minorHAnsi" w:hAnsiTheme="minorHAnsi"/>
          <w:sz w:val="22"/>
          <w:szCs w:val="22"/>
        </w:rPr>
        <w:t>;</w:t>
      </w:r>
    </w:p>
    <w:p w14:paraId="12E3D0F7" w14:textId="69FB9236" w:rsidR="005E5B2B" w:rsidRPr="00347651" w:rsidRDefault="005E5B2B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lastRenderedPageBreak/>
        <w:t>niezwłoczne informowanie Zamawiającego o jakimkolwiek czynniku wpływającym na dostępność</w:t>
      </w:r>
      <w:r w:rsidR="00E16A6A">
        <w:rPr>
          <w:rFonts w:asciiTheme="minorHAnsi" w:hAnsiTheme="minorHAnsi"/>
          <w:sz w:val="22"/>
          <w:szCs w:val="22"/>
        </w:rPr>
        <w:t>, poufność lub integralność</w:t>
      </w:r>
      <w:r w:rsidRPr="00347651">
        <w:rPr>
          <w:rFonts w:asciiTheme="minorHAnsi" w:hAnsiTheme="minorHAnsi"/>
          <w:sz w:val="22"/>
          <w:szCs w:val="22"/>
        </w:rPr>
        <w:t xml:space="preserve"> Systemu bez względu na to po czyjej stronie leży przyczyna;</w:t>
      </w:r>
    </w:p>
    <w:p w14:paraId="48D44BA0" w14:textId="77777777" w:rsidR="005E5B2B" w:rsidRPr="00347651" w:rsidRDefault="005E5B2B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>diagnozowanie i wskazywanie „wąskich gardeł“;</w:t>
      </w:r>
    </w:p>
    <w:p w14:paraId="1366264C" w14:textId="24B4A4ED" w:rsidR="005E5B2B" w:rsidRDefault="005E5B2B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>w przypadku problemów wydajnościowych i innych Incydentów: inicjowanie świadczenia  usług, których dotyczy Incydent, przy czym rejestracja zgłoszenia od wystapienia zdarzenia musi nastąpić w ciągu do 4 godzin;</w:t>
      </w:r>
    </w:p>
    <w:p w14:paraId="4127DF81" w14:textId="774C0DE8" w:rsidR="00CC395C" w:rsidRDefault="004B20B1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doskonalenie procesu monitorowania z uwzględnieniem, m.in.  funkcji biznesowych, które pierwotnie nie były monitorowane ale ich monitorowanie stało się niezbędne po wystąpieniu Wad w tym obszarze;</w:t>
      </w:r>
    </w:p>
    <w:p w14:paraId="3BBE7B89" w14:textId="50D9833E" w:rsidR="004B20B1" w:rsidRDefault="004B20B1" w:rsidP="00E16A6A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rozszerzanie obszaru monitorowania w wyniku wskazania przez Zamawiającego;</w:t>
      </w:r>
    </w:p>
    <w:p w14:paraId="50D7FE09" w14:textId="329D8EC3" w:rsidR="005E5B2B" w:rsidRDefault="005E5B2B">
      <w:pPr>
        <w:pStyle w:val="Standard"/>
        <w:numPr>
          <w:ilvl w:val="0"/>
          <w:numId w:val="8"/>
        </w:numPr>
        <w:spacing w:after="120"/>
        <w:ind w:left="993"/>
        <w:rPr>
          <w:rFonts w:asciiTheme="minorHAnsi" w:hAnsiTheme="minorHAnsi"/>
          <w:sz w:val="22"/>
          <w:szCs w:val="22"/>
        </w:rPr>
      </w:pPr>
      <w:r w:rsidRPr="00347651">
        <w:rPr>
          <w:rFonts w:asciiTheme="minorHAnsi" w:hAnsiTheme="minorHAnsi"/>
          <w:sz w:val="22"/>
          <w:szCs w:val="22"/>
        </w:rPr>
        <w:t>umożliwianie Zamawiającemu stałego dostępu do systemu monitorowania.</w:t>
      </w:r>
    </w:p>
    <w:p w14:paraId="3786A554" w14:textId="52F46BF9" w:rsidR="00776118" w:rsidRPr="00E16A6A" w:rsidRDefault="00776118" w:rsidP="00E16A6A">
      <w:pPr>
        <w:pStyle w:val="Standard"/>
        <w:numPr>
          <w:ilvl w:val="0"/>
          <w:numId w:val="15"/>
        </w:numPr>
        <w:rPr>
          <w:rFonts w:asciiTheme="minorHAnsi" w:hAnsiTheme="minorHAnsi"/>
        </w:rPr>
      </w:pPr>
      <w:r w:rsidRPr="00E16A6A">
        <w:rPr>
          <w:rFonts w:asciiTheme="minorHAnsi" w:hAnsiTheme="minorHAnsi"/>
          <w:sz w:val="22"/>
          <w:szCs w:val="22"/>
          <w:lang w:val="pl-PL"/>
        </w:rPr>
        <w:t>Wykonawca, ma obowiązek:</w:t>
      </w:r>
    </w:p>
    <w:p w14:paraId="43814628" w14:textId="77777777" w:rsidR="00776118" w:rsidRPr="00450941" w:rsidRDefault="00776118" w:rsidP="00776118">
      <w:pPr>
        <w:numPr>
          <w:ilvl w:val="0"/>
          <w:numId w:val="18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przyjmować i analizować Zgłoszenia; </w:t>
      </w:r>
    </w:p>
    <w:p w14:paraId="516D40AD" w14:textId="732502F2" w:rsidR="00776118" w:rsidRDefault="00776118" w:rsidP="00776118">
      <w:pPr>
        <w:numPr>
          <w:ilvl w:val="0"/>
          <w:numId w:val="18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>udzielać użytkownikom Systemu wyczerpujących odpowiedzi dotyczących Zgłoszeń.</w:t>
      </w:r>
    </w:p>
    <w:p w14:paraId="67570603" w14:textId="1A09776F" w:rsidR="00776118" w:rsidRPr="00E16A6A" w:rsidRDefault="00776118" w:rsidP="00E16A6A">
      <w:pPr>
        <w:pStyle w:val="Standard"/>
        <w:numPr>
          <w:ilvl w:val="0"/>
          <w:numId w:val="15"/>
        </w:numPr>
        <w:rPr>
          <w:rFonts w:asciiTheme="minorHAnsi" w:hAnsiTheme="minorHAnsi"/>
        </w:rPr>
      </w:pPr>
      <w:r w:rsidRPr="00E16A6A">
        <w:rPr>
          <w:rFonts w:asciiTheme="minorHAnsi" w:hAnsiTheme="minorHAnsi"/>
          <w:sz w:val="22"/>
          <w:szCs w:val="22"/>
          <w:lang w:val="pl-PL"/>
        </w:rPr>
        <w:t xml:space="preserve">Szczegółowy opis procedury obsługi Zgłoszeń zawiera Załącznik nr </w:t>
      </w:r>
      <w:r w:rsidR="00DC68F8">
        <w:rPr>
          <w:rFonts w:asciiTheme="minorHAnsi" w:hAnsiTheme="minorHAnsi"/>
          <w:sz w:val="22"/>
          <w:szCs w:val="22"/>
          <w:lang w:val="pl-PL"/>
        </w:rPr>
        <w:t>3</w:t>
      </w:r>
      <w:r w:rsidRPr="00E16A6A">
        <w:rPr>
          <w:rFonts w:asciiTheme="minorHAnsi" w:hAnsiTheme="minorHAnsi"/>
          <w:sz w:val="22"/>
          <w:szCs w:val="22"/>
          <w:lang w:val="pl-PL"/>
        </w:rPr>
        <w:t>.</w:t>
      </w:r>
    </w:p>
    <w:p w14:paraId="0939839A" w14:textId="66820CA1" w:rsidR="005E5B2B" w:rsidRPr="00347651" w:rsidRDefault="005E5B2B" w:rsidP="00E16A6A">
      <w:pPr>
        <w:pStyle w:val="AssecoNagwek2"/>
        <w:numPr>
          <w:ilvl w:val="0"/>
          <w:numId w:val="9"/>
        </w:numPr>
        <w:spacing w:after="120"/>
        <w:rPr>
          <w:rFonts w:asciiTheme="minorHAnsi" w:hAnsiTheme="minorHAnsi"/>
          <w:sz w:val="22"/>
          <w:szCs w:val="22"/>
        </w:rPr>
      </w:pPr>
      <w:bookmarkStart w:id="0" w:name="_Toc294861061"/>
      <w:r w:rsidRPr="00347651">
        <w:rPr>
          <w:rFonts w:asciiTheme="minorHAnsi" w:hAnsiTheme="minorHAnsi"/>
          <w:sz w:val="22"/>
          <w:szCs w:val="22"/>
        </w:rPr>
        <w:t xml:space="preserve">Okno dostępności </w:t>
      </w:r>
      <w:bookmarkEnd w:id="0"/>
      <w:r w:rsidR="00583D2D">
        <w:rPr>
          <w:rFonts w:asciiTheme="minorHAnsi" w:hAnsiTheme="minorHAnsi"/>
          <w:sz w:val="22"/>
          <w:szCs w:val="22"/>
        </w:rPr>
        <w:t>UMWID</w:t>
      </w:r>
    </w:p>
    <w:p w14:paraId="7E7A66BC" w14:textId="44519EB5" w:rsidR="005E5B2B" w:rsidRPr="00347651" w:rsidRDefault="005E5B2B" w:rsidP="005E5B2B">
      <w:pPr>
        <w:spacing w:line="300" w:lineRule="atLeast"/>
        <w:rPr>
          <w:rFonts w:asciiTheme="minorHAnsi" w:hAnsiTheme="minorHAnsi"/>
        </w:rPr>
      </w:pPr>
      <w:r w:rsidRPr="00347651">
        <w:rPr>
          <w:rFonts w:asciiTheme="minorHAnsi" w:hAnsiTheme="minorHAnsi"/>
        </w:rPr>
        <w:t xml:space="preserve">Okno dostępności </w:t>
      </w:r>
      <w:r w:rsidR="00583D2D">
        <w:rPr>
          <w:rFonts w:asciiTheme="minorHAnsi" w:hAnsiTheme="minorHAnsi"/>
        </w:rPr>
        <w:t>UMWID</w:t>
      </w:r>
      <w:r w:rsidRPr="00347651">
        <w:rPr>
          <w:rFonts w:asciiTheme="minorHAnsi" w:hAnsiTheme="minorHAnsi"/>
        </w:rPr>
        <w:t xml:space="preserve"> (czas świadczenia </w:t>
      </w:r>
      <w:r w:rsidR="00583D2D">
        <w:rPr>
          <w:rFonts w:asciiTheme="minorHAnsi" w:hAnsiTheme="minorHAnsi"/>
        </w:rPr>
        <w:t>UMWID</w:t>
      </w:r>
      <w:r w:rsidRPr="00347651">
        <w:rPr>
          <w:rFonts w:asciiTheme="minorHAnsi" w:hAnsiTheme="minorHAnsi"/>
        </w:rPr>
        <w:t xml:space="preserve">) dla Środowiska </w:t>
      </w:r>
      <w:r w:rsidR="00F35EB5">
        <w:rPr>
          <w:rFonts w:asciiTheme="minorHAnsi" w:hAnsiTheme="minorHAnsi"/>
        </w:rPr>
        <w:t>P</w:t>
      </w:r>
      <w:r w:rsidRPr="00347651">
        <w:rPr>
          <w:rFonts w:asciiTheme="minorHAnsi" w:hAnsiTheme="minorHAnsi"/>
        </w:rPr>
        <w:t xml:space="preserve">rodukcyjnego: w zakresie monitorowania Systemu zgodnie z oknem dostępności Środowiska </w:t>
      </w:r>
      <w:r w:rsidR="00CC395C">
        <w:rPr>
          <w:rFonts w:asciiTheme="minorHAnsi" w:hAnsiTheme="minorHAnsi"/>
        </w:rPr>
        <w:t>P</w:t>
      </w:r>
      <w:r w:rsidRPr="00347651">
        <w:rPr>
          <w:rFonts w:asciiTheme="minorHAnsi" w:hAnsiTheme="minorHAnsi"/>
        </w:rPr>
        <w:t>rodukcyjnego, w pozostałym zakresie od 8.00 do 18.00 od poniedziałku do piątku z wyłączeniem dni ustawowo wolnych od pracy.</w:t>
      </w:r>
    </w:p>
    <w:p w14:paraId="38C4388D" w14:textId="77777777" w:rsidR="005E5B2B" w:rsidRPr="00347651" w:rsidRDefault="005E5B2B" w:rsidP="005E5B2B">
      <w:pPr>
        <w:pStyle w:val="Standard"/>
        <w:spacing w:after="0"/>
        <w:rPr>
          <w:rFonts w:asciiTheme="minorHAnsi" w:hAnsiTheme="minorHAnsi"/>
          <w:sz w:val="22"/>
          <w:szCs w:val="22"/>
        </w:rPr>
      </w:pPr>
    </w:p>
    <w:p w14:paraId="5ABA559C" w14:textId="48605FC0" w:rsidR="005E5B2B" w:rsidRPr="00347651" w:rsidRDefault="005E5B2B" w:rsidP="005E5B2B">
      <w:pPr>
        <w:rPr>
          <w:rFonts w:asciiTheme="minorHAnsi" w:hAnsiTheme="minorHAnsi"/>
        </w:rPr>
      </w:pPr>
      <w:r w:rsidRPr="00347651">
        <w:rPr>
          <w:rFonts w:asciiTheme="minorHAnsi" w:hAnsiTheme="minorHAnsi"/>
        </w:rPr>
        <w:t xml:space="preserve">Okno dostępności Środowiska </w:t>
      </w:r>
      <w:r w:rsidR="00F35EB5">
        <w:rPr>
          <w:rFonts w:asciiTheme="minorHAnsi" w:hAnsiTheme="minorHAnsi"/>
        </w:rPr>
        <w:t>P</w:t>
      </w:r>
      <w:r w:rsidRPr="00347651">
        <w:rPr>
          <w:rFonts w:asciiTheme="minorHAnsi" w:hAnsiTheme="minorHAnsi"/>
        </w:rPr>
        <w:t>rodukcyjnego: 24/7.</w:t>
      </w:r>
    </w:p>
    <w:p w14:paraId="39731A17" w14:textId="344617E0" w:rsidR="005E5B2B" w:rsidRPr="00347651" w:rsidRDefault="005E5B2B" w:rsidP="00E16A6A">
      <w:pPr>
        <w:pStyle w:val="AssecoNagwek2"/>
        <w:numPr>
          <w:ilvl w:val="0"/>
          <w:numId w:val="9"/>
        </w:numPr>
        <w:spacing w:after="120"/>
        <w:rPr>
          <w:rFonts w:asciiTheme="minorHAnsi" w:hAnsiTheme="minorHAnsi"/>
          <w:sz w:val="22"/>
          <w:szCs w:val="22"/>
        </w:rPr>
      </w:pPr>
      <w:bookmarkStart w:id="1" w:name="_Toc294861063"/>
      <w:r w:rsidRPr="00347651">
        <w:rPr>
          <w:rFonts w:asciiTheme="minorHAnsi" w:hAnsiTheme="minorHAnsi"/>
          <w:sz w:val="22"/>
          <w:szCs w:val="22"/>
        </w:rPr>
        <w:t>Definicje priorytetów Zgłoszeń</w:t>
      </w:r>
      <w:bookmarkEnd w:id="1"/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7655"/>
      </w:tblGrid>
      <w:tr w:rsidR="005E5B2B" w:rsidRPr="00347651" w14:paraId="753A294E" w14:textId="77777777" w:rsidTr="00B257B4">
        <w:tc>
          <w:tcPr>
            <w:tcW w:w="1276" w:type="dxa"/>
            <w:shd w:val="pct15" w:color="auto" w:fill="auto"/>
          </w:tcPr>
          <w:p w14:paraId="0FBCA4B9" w14:textId="77777777" w:rsidR="005E5B2B" w:rsidRPr="00347651" w:rsidRDefault="005E5B2B" w:rsidP="00B257B4">
            <w:pPr>
              <w:rPr>
                <w:rFonts w:asciiTheme="minorHAnsi" w:hAnsiTheme="minorHAnsi"/>
                <w:b/>
              </w:rPr>
            </w:pPr>
            <w:r w:rsidRPr="00347651">
              <w:rPr>
                <w:rFonts w:asciiTheme="minorHAnsi" w:hAnsiTheme="minorHAnsi"/>
                <w:b/>
              </w:rPr>
              <w:t>Priorytet</w:t>
            </w:r>
          </w:p>
        </w:tc>
        <w:tc>
          <w:tcPr>
            <w:tcW w:w="7655" w:type="dxa"/>
            <w:shd w:val="pct15" w:color="auto" w:fill="auto"/>
          </w:tcPr>
          <w:p w14:paraId="530801CE" w14:textId="77777777" w:rsidR="005E5B2B" w:rsidRPr="00347651" w:rsidRDefault="005E5B2B" w:rsidP="00B257B4">
            <w:pPr>
              <w:rPr>
                <w:rFonts w:asciiTheme="minorHAnsi" w:hAnsiTheme="minorHAnsi"/>
                <w:b/>
              </w:rPr>
            </w:pPr>
            <w:r w:rsidRPr="00347651">
              <w:rPr>
                <w:rFonts w:asciiTheme="minorHAnsi" w:hAnsiTheme="minorHAnsi"/>
                <w:b/>
              </w:rPr>
              <w:t>Definicja</w:t>
            </w:r>
          </w:p>
        </w:tc>
      </w:tr>
      <w:tr w:rsidR="005E5B2B" w:rsidRPr="00347651" w14:paraId="5AEFE51A" w14:textId="77777777" w:rsidTr="00B257B4">
        <w:tc>
          <w:tcPr>
            <w:tcW w:w="1276" w:type="dxa"/>
          </w:tcPr>
          <w:p w14:paraId="534F7DA3" w14:textId="77777777" w:rsidR="005E5B2B" w:rsidRPr="00347651" w:rsidRDefault="005E5B2B" w:rsidP="00B257B4">
            <w:pPr>
              <w:rPr>
                <w:rFonts w:asciiTheme="minorHAnsi" w:hAnsiTheme="minorHAnsi"/>
              </w:rPr>
            </w:pPr>
            <w:r w:rsidRPr="00347651">
              <w:rPr>
                <w:rFonts w:asciiTheme="minorHAnsi" w:hAnsiTheme="minorHAnsi"/>
              </w:rPr>
              <w:t>ZP1</w:t>
            </w:r>
          </w:p>
        </w:tc>
        <w:tc>
          <w:tcPr>
            <w:tcW w:w="7655" w:type="dxa"/>
          </w:tcPr>
          <w:p w14:paraId="2B93AA10" w14:textId="34B20B02" w:rsidR="005E5B2B" w:rsidRPr="00347651" w:rsidRDefault="0071371B" w:rsidP="00B257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udostępnienie</w:t>
            </w:r>
            <w:r w:rsidR="005E5B2B" w:rsidRPr="00347651">
              <w:rPr>
                <w:rFonts w:asciiTheme="minorHAnsi" w:hAnsiTheme="minorHAnsi"/>
              </w:rPr>
              <w:t xml:space="preserve"> danych z systemu monitorowania</w:t>
            </w:r>
            <w:r w:rsidR="004B20B1">
              <w:rPr>
                <w:rFonts w:asciiTheme="minorHAnsi" w:hAnsiTheme="minorHAnsi"/>
              </w:rPr>
              <w:t xml:space="preserve">; </w:t>
            </w:r>
          </w:p>
        </w:tc>
      </w:tr>
      <w:tr w:rsidR="004B20B1" w:rsidRPr="00347651" w14:paraId="1DB2E439" w14:textId="77777777" w:rsidTr="00B257B4">
        <w:tc>
          <w:tcPr>
            <w:tcW w:w="1276" w:type="dxa"/>
          </w:tcPr>
          <w:p w14:paraId="018C167A" w14:textId="60CF331E" w:rsidR="004B20B1" w:rsidRPr="00347651" w:rsidRDefault="004B20B1" w:rsidP="00B257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ZP2</w:t>
            </w:r>
          </w:p>
        </w:tc>
        <w:tc>
          <w:tcPr>
            <w:tcW w:w="7655" w:type="dxa"/>
          </w:tcPr>
          <w:p w14:paraId="764705B5" w14:textId="310D436A" w:rsidR="004B20B1" w:rsidRPr="00347651" w:rsidRDefault="0071371B" w:rsidP="00B257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dodanie</w:t>
            </w:r>
            <w:r w:rsidR="004B20B1">
              <w:rPr>
                <w:rFonts w:asciiTheme="minorHAnsi" w:hAnsiTheme="minorHAnsi"/>
              </w:rPr>
              <w:t xml:space="preserve"> nowych obszarów monitorowania</w:t>
            </w:r>
            <w:r w:rsidR="00E16A6A">
              <w:rPr>
                <w:rFonts w:asciiTheme="minorHAnsi" w:hAnsiTheme="minorHAnsi"/>
              </w:rPr>
              <w:t>; Błąd Usługi</w:t>
            </w:r>
          </w:p>
        </w:tc>
      </w:tr>
    </w:tbl>
    <w:p w14:paraId="4D4B8BA7" w14:textId="12D7856A" w:rsidR="005E5B2B" w:rsidRPr="00E16A6A" w:rsidRDefault="007D0503" w:rsidP="00E16A6A">
      <w:pPr>
        <w:pStyle w:val="AssecoNagwek2"/>
        <w:numPr>
          <w:ilvl w:val="0"/>
          <w:numId w:val="9"/>
        </w:numPr>
        <w:spacing w:after="120"/>
        <w:rPr>
          <w:rFonts w:asciiTheme="minorHAnsi" w:hAnsiTheme="minorHAnsi"/>
          <w:b w:val="0"/>
        </w:rPr>
      </w:pPr>
      <w:r>
        <w:rPr>
          <w:rFonts w:asciiTheme="minorHAnsi" w:hAnsiTheme="minorHAnsi"/>
          <w:sz w:val="22"/>
          <w:szCs w:val="22"/>
        </w:rPr>
        <w:t>Dostępność</w:t>
      </w:r>
      <w:r w:rsidR="005E5B2B" w:rsidRPr="00E16A6A">
        <w:rPr>
          <w:rFonts w:asciiTheme="minorHAnsi" w:hAnsiTheme="minorHAnsi"/>
          <w:sz w:val="22"/>
          <w:szCs w:val="22"/>
        </w:rPr>
        <w:t xml:space="preserve"> Systemu </w:t>
      </w:r>
    </w:p>
    <w:p w14:paraId="66395E9B" w14:textId="6058E205" w:rsidR="005E5B2B" w:rsidRPr="00347651" w:rsidRDefault="005E5B2B" w:rsidP="00E16A6A">
      <w:pPr>
        <w:pStyle w:val="Standard"/>
        <w:numPr>
          <w:ilvl w:val="0"/>
          <w:numId w:val="16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Dostępność S</w:t>
      </w:r>
      <w:r w:rsidR="007D0503">
        <w:rPr>
          <w:rFonts w:asciiTheme="minorHAnsi" w:hAnsiTheme="minorHAnsi"/>
          <w:sz w:val="22"/>
          <w:szCs w:val="22"/>
          <w:lang w:val="pl-PL"/>
        </w:rPr>
        <w:t>ystemu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mierzona jest tylko na Środowisku Produkcyjnym.</w:t>
      </w:r>
    </w:p>
    <w:p w14:paraId="41EF5173" w14:textId="531F93F7" w:rsidR="005E5B2B" w:rsidRPr="00E16A6A" w:rsidRDefault="007D0503" w:rsidP="00E16A6A">
      <w:pPr>
        <w:pStyle w:val="Standard"/>
        <w:numPr>
          <w:ilvl w:val="0"/>
          <w:numId w:val="16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Dostępność Systemu </w:t>
      </w:r>
      <w:r w:rsidR="005E5B2B" w:rsidRPr="00347651">
        <w:rPr>
          <w:rFonts w:asciiTheme="minorHAnsi" w:hAnsiTheme="minorHAnsi"/>
          <w:sz w:val="22"/>
          <w:szCs w:val="22"/>
          <w:lang w:val="pl-PL"/>
        </w:rPr>
        <w:t>będzie zdefiniowana jako wartość wyrażona w procentach określająca wskaźnik dostępności dla Systemu, który zostaje ustalony na poziomie 100 %.</w:t>
      </w:r>
    </w:p>
    <w:p w14:paraId="15148D42" w14:textId="69F65F09" w:rsidR="005E5B2B" w:rsidRPr="00347651" w:rsidRDefault="005E5B2B" w:rsidP="00E16A6A">
      <w:pPr>
        <w:pStyle w:val="Standard"/>
        <w:numPr>
          <w:ilvl w:val="0"/>
          <w:numId w:val="16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Pomiary dostępności </w:t>
      </w:r>
      <w:r w:rsidR="007D0503">
        <w:rPr>
          <w:rFonts w:asciiTheme="minorHAnsi" w:hAnsiTheme="minorHAnsi"/>
          <w:sz w:val="22"/>
          <w:szCs w:val="22"/>
          <w:lang w:val="pl-PL"/>
        </w:rPr>
        <w:t>Systemu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będą wykonywane okresowo, co 15 minut.</w:t>
      </w:r>
    </w:p>
    <w:p w14:paraId="507BE6B5" w14:textId="0CDD8488" w:rsidR="005E5B2B" w:rsidRPr="00347651" w:rsidRDefault="005E5B2B" w:rsidP="00E16A6A">
      <w:pPr>
        <w:pStyle w:val="Standard"/>
        <w:numPr>
          <w:ilvl w:val="0"/>
          <w:numId w:val="16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lastRenderedPageBreak/>
        <w:t xml:space="preserve">Wskaźnik dostępności </w:t>
      </w:r>
      <w:r w:rsidR="003F4E87">
        <w:rPr>
          <w:rFonts w:asciiTheme="minorHAnsi" w:hAnsiTheme="minorHAnsi"/>
          <w:sz w:val="22"/>
          <w:szCs w:val="22"/>
          <w:lang w:val="pl-PL"/>
        </w:rPr>
        <w:t>Systemu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liczony będzie jako stosunek ilości dni w miesiącu, w których </w:t>
      </w:r>
      <w:r w:rsidR="009C2B1E">
        <w:rPr>
          <w:rFonts w:asciiTheme="minorHAnsi" w:hAnsiTheme="minorHAnsi"/>
          <w:sz w:val="22"/>
          <w:szCs w:val="22"/>
          <w:lang w:val="pl-PL"/>
        </w:rPr>
        <w:t xml:space="preserve">System 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spełnia zdefiniowane poniżej kryterium dostępności do całkowitej ilości dni w danym miesiącu.</w:t>
      </w:r>
    </w:p>
    <w:p w14:paraId="3C4E7D67" w14:textId="77777777" w:rsidR="005E5B2B" w:rsidRPr="00347651" w:rsidRDefault="005E5B2B" w:rsidP="00E16A6A">
      <w:pPr>
        <w:pStyle w:val="Standard"/>
        <w:numPr>
          <w:ilvl w:val="0"/>
          <w:numId w:val="16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Na potrzeby wyliczenia kryterium dostępności ustala się następujące definicje ograniczeń czasowych wyników pomiarów dostępności:</w:t>
      </w:r>
    </w:p>
    <w:p w14:paraId="2A2DB57B" w14:textId="77777777" w:rsidR="005E5B2B" w:rsidRPr="00347651" w:rsidRDefault="005E5B2B" w:rsidP="00E16A6A">
      <w:pPr>
        <w:pStyle w:val="Standard"/>
        <w:numPr>
          <w:ilvl w:val="0"/>
          <w:numId w:val="4"/>
        </w:numPr>
        <w:spacing w:after="120" w:line="300" w:lineRule="atLeast"/>
        <w:ind w:left="993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maksymalny czas wykonania dla każdej funkcji (ustalony jako 150% czasu wykonania funkcji wynikającego z wymagań niefunkcjonalnych dla danej funkcji (zwanych dalej „WNF”) uzgodnionych przez Kierowników Projektu Stron) zwany dalej „MCW”;</w:t>
      </w:r>
    </w:p>
    <w:p w14:paraId="3697FA17" w14:textId="77777777" w:rsidR="005E5B2B" w:rsidRPr="00347651" w:rsidRDefault="005E5B2B" w:rsidP="00E16A6A">
      <w:pPr>
        <w:pStyle w:val="Standard"/>
        <w:numPr>
          <w:ilvl w:val="0"/>
          <w:numId w:val="4"/>
        </w:numPr>
        <w:spacing w:after="120" w:line="300" w:lineRule="atLeast"/>
        <w:ind w:left="993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maksymalny czas oczekiwania na wykonanie dla każdej funkcji (ustalony jako 200% czasu wykonania funkcji wynikającego z WNF) zwany dalej „MCO”;</w:t>
      </w:r>
    </w:p>
    <w:p w14:paraId="7F6205FD" w14:textId="77777777" w:rsidR="005E5B2B" w:rsidRPr="00347651" w:rsidRDefault="005E5B2B" w:rsidP="00E16A6A">
      <w:pPr>
        <w:pStyle w:val="Standard"/>
        <w:numPr>
          <w:ilvl w:val="0"/>
          <w:numId w:val="4"/>
        </w:numPr>
        <w:spacing w:after="120" w:line="300" w:lineRule="atLeast"/>
        <w:ind w:left="993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czas niedostępności (ustalony jako 500% czasu wykonania funkcji wynikającego z WNF) zwany dalej „CN”.</w:t>
      </w:r>
    </w:p>
    <w:p w14:paraId="6E8CBF9B" w14:textId="77777777" w:rsidR="005E5B2B" w:rsidRPr="00347651" w:rsidRDefault="005E5B2B" w:rsidP="00E16A6A">
      <w:pPr>
        <w:pStyle w:val="Standard"/>
        <w:numPr>
          <w:ilvl w:val="0"/>
          <w:numId w:val="16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Spełnianie kryterium dostępności dla danego dnia obliczane będzie według następującego algorytmu: </w:t>
      </w:r>
    </w:p>
    <w:p w14:paraId="289F9186" w14:textId="6549AD74" w:rsidR="005E5B2B" w:rsidRPr="00347651" w:rsidRDefault="00F35EB5" w:rsidP="00E16A6A">
      <w:pPr>
        <w:numPr>
          <w:ilvl w:val="0"/>
          <w:numId w:val="2"/>
        </w:numPr>
        <w:spacing w:line="300" w:lineRule="atLeast"/>
        <w:ind w:left="1134" w:hanging="426"/>
        <w:jc w:val="lef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</w:t>
      </w:r>
      <w:r w:rsidR="005E5B2B" w:rsidRPr="00347651">
        <w:rPr>
          <w:rFonts w:asciiTheme="minorHAnsi" w:hAnsiTheme="minorHAnsi" w:cs="Calibri"/>
        </w:rPr>
        <w:t xml:space="preserve">la każdego momentu pomiaru w chwili </w:t>
      </w:r>
      <w:r w:rsidR="005E5B2B" w:rsidRPr="00347651">
        <w:rPr>
          <w:rFonts w:asciiTheme="minorHAnsi" w:hAnsiTheme="minorHAnsi" w:cs="Calibri"/>
          <w:i/>
        </w:rPr>
        <w:t>t</w:t>
      </w:r>
      <w:r w:rsidR="005E5B2B" w:rsidRPr="00347651">
        <w:rPr>
          <w:rFonts w:asciiTheme="minorHAnsi" w:hAnsiTheme="minorHAnsi" w:cs="Calibri"/>
        </w:rPr>
        <w:t xml:space="preserve"> wykonać:</w:t>
      </w:r>
    </w:p>
    <w:p w14:paraId="0C9E9108" w14:textId="77777777" w:rsidR="005E5B2B" w:rsidRPr="00347651" w:rsidRDefault="005E5B2B" w:rsidP="005E5B2B">
      <w:pPr>
        <w:pStyle w:val="Standard"/>
        <w:numPr>
          <w:ilvl w:val="0"/>
          <w:numId w:val="5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Wyliczyć sumę ważoną czasów wykonania funkcji Systemu P1 zmierzonych w chwili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t</w:t>
      </w:r>
      <w:r w:rsidRPr="00347651">
        <w:rPr>
          <w:rFonts w:asciiTheme="minorHAnsi" w:hAnsiTheme="minorHAnsi"/>
          <w:sz w:val="22"/>
          <w:szCs w:val="22"/>
          <w:lang w:val="pl-PL"/>
        </w:rPr>
        <w:t>.</w:t>
      </w:r>
    </w:p>
    <w:p w14:paraId="3A2EA118" w14:textId="77777777" w:rsidR="005E5B2B" w:rsidRPr="00347651" w:rsidRDefault="005E5B2B" w:rsidP="005E5B2B">
      <w:pPr>
        <w:pStyle w:val="Standard"/>
        <w:numPr>
          <w:ilvl w:val="0"/>
          <w:numId w:val="5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Nazwać wyliczoną wartość „Czasem Wykonania” dla chwili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 xml:space="preserve">t </w:t>
      </w:r>
      <w:r w:rsidRPr="00347651">
        <w:rPr>
          <w:rFonts w:asciiTheme="minorHAnsi" w:hAnsiTheme="minorHAnsi"/>
          <w:sz w:val="22"/>
          <w:szCs w:val="22"/>
          <w:lang w:val="pl-PL"/>
        </w:rPr>
        <w:t>(zwany dalej „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CZW(t)</w:t>
      </w:r>
      <w:r w:rsidRPr="00347651">
        <w:rPr>
          <w:rFonts w:asciiTheme="minorHAnsi" w:hAnsiTheme="minorHAnsi"/>
          <w:sz w:val="22"/>
          <w:szCs w:val="22"/>
          <w:lang w:val="pl-PL"/>
        </w:rPr>
        <w:t>”).</w:t>
      </w:r>
    </w:p>
    <w:p w14:paraId="29E6F09C" w14:textId="77777777" w:rsidR="005E5B2B" w:rsidRPr="00347651" w:rsidRDefault="005E5B2B" w:rsidP="005E5B2B">
      <w:pPr>
        <w:pStyle w:val="Standard"/>
        <w:spacing w:after="120" w:line="300" w:lineRule="atLeast"/>
        <w:ind w:left="709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object w:dxaOrig="2060" w:dyaOrig="540" w14:anchorId="41A685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27pt" o:ole="">
            <v:imagedata r:id="rId10" o:title=""/>
          </v:shape>
          <o:OLEObject Type="Embed" ProgID="Equation.3" ShapeID="_x0000_i1025" DrawAspect="Content" ObjectID="_1737139354" r:id="rId11"/>
        </w:object>
      </w:r>
      <w:r w:rsidRPr="00347651">
        <w:rPr>
          <w:rFonts w:asciiTheme="minorHAnsi" w:hAnsiTheme="minorHAnsi"/>
          <w:sz w:val="22"/>
          <w:szCs w:val="22"/>
          <w:lang w:val="pl-PL"/>
        </w:rPr>
        <w:t>,</w:t>
      </w:r>
    </w:p>
    <w:p w14:paraId="1BA950D0" w14:textId="77777777" w:rsidR="005E5B2B" w:rsidRPr="00347651" w:rsidRDefault="005E5B2B" w:rsidP="005E5B2B">
      <w:pPr>
        <w:pStyle w:val="Standard"/>
        <w:spacing w:after="120" w:line="300" w:lineRule="atLeast"/>
        <w:ind w:left="709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gdzie:</w:t>
      </w:r>
    </w:p>
    <w:p w14:paraId="498E019F" w14:textId="77777777" w:rsidR="005E5B2B" w:rsidRPr="00347651" w:rsidRDefault="005E5B2B" w:rsidP="005E5B2B">
      <w:pPr>
        <w:pStyle w:val="Standard"/>
        <w:spacing w:after="120" w:line="300" w:lineRule="atLeast"/>
        <w:ind w:left="709"/>
        <w:rPr>
          <w:rFonts w:asciiTheme="minorHAnsi" w:hAnsiTheme="minorHAnsi"/>
          <w:i/>
          <w:sz w:val="22"/>
          <w:szCs w:val="22"/>
          <w:lang w:val="pl-PL"/>
        </w:rPr>
      </w:pPr>
      <w:r w:rsidRPr="00347651">
        <w:rPr>
          <w:rFonts w:asciiTheme="minorHAnsi" w:hAnsiTheme="minorHAnsi"/>
          <w:i/>
          <w:sz w:val="22"/>
          <w:szCs w:val="22"/>
          <w:lang w:val="pl-PL"/>
        </w:rPr>
        <w:t>CZW(t)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– wartość Czasu Wykonania dla chwili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t.</w:t>
      </w:r>
    </w:p>
    <w:p w14:paraId="67E1043B" w14:textId="77777777" w:rsidR="005E5B2B" w:rsidRPr="00347651" w:rsidRDefault="005E5B2B" w:rsidP="005E5B2B">
      <w:pPr>
        <w:pStyle w:val="Standard"/>
        <w:spacing w:after="120" w:line="300" w:lineRule="atLeast"/>
        <w:ind w:left="709"/>
        <w:rPr>
          <w:rFonts w:asciiTheme="minorHAnsi" w:hAnsiTheme="minorHAnsi"/>
          <w:i/>
          <w:sz w:val="22"/>
          <w:szCs w:val="22"/>
          <w:lang w:val="pl-PL"/>
        </w:rPr>
      </w:pPr>
      <w:proofErr w:type="spellStart"/>
      <w:r w:rsidRPr="00347651">
        <w:rPr>
          <w:rFonts w:asciiTheme="minorHAnsi" w:hAnsiTheme="minorHAnsi"/>
          <w:i/>
          <w:sz w:val="22"/>
          <w:szCs w:val="22"/>
          <w:lang w:val="pl-PL"/>
        </w:rPr>
        <w:t>T</w:t>
      </w:r>
      <w:r w:rsidRPr="00347651">
        <w:rPr>
          <w:rFonts w:asciiTheme="minorHAnsi" w:hAnsiTheme="minorHAnsi"/>
          <w:i/>
          <w:sz w:val="22"/>
          <w:szCs w:val="22"/>
          <w:vertAlign w:val="subscript"/>
          <w:lang w:val="pl-PL"/>
        </w:rPr>
        <w:t>n</w:t>
      </w:r>
      <w:proofErr w:type="spellEnd"/>
      <w:r w:rsidRPr="00347651">
        <w:rPr>
          <w:rFonts w:asciiTheme="minorHAnsi" w:hAnsiTheme="minorHAnsi"/>
          <w:i/>
          <w:sz w:val="22"/>
          <w:szCs w:val="22"/>
          <w:lang w:val="pl-PL"/>
        </w:rPr>
        <w:t>(t)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–czas wykonania funkcji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n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zmierzony w chwili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t.</w:t>
      </w:r>
    </w:p>
    <w:p w14:paraId="3E6C329C" w14:textId="77777777" w:rsidR="005E5B2B" w:rsidRPr="00347651" w:rsidRDefault="005E5B2B" w:rsidP="005E5B2B">
      <w:pPr>
        <w:pStyle w:val="Standard"/>
        <w:spacing w:after="120" w:line="300" w:lineRule="atLeast"/>
        <w:ind w:left="709"/>
        <w:rPr>
          <w:rFonts w:asciiTheme="minorHAnsi" w:hAnsiTheme="minorHAnsi"/>
          <w:sz w:val="22"/>
          <w:szCs w:val="22"/>
          <w:lang w:val="pl-PL"/>
        </w:rPr>
      </w:pPr>
      <w:proofErr w:type="spellStart"/>
      <w:r w:rsidRPr="00347651">
        <w:rPr>
          <w:rFonts w:asciiTheme="minorHAnsi" w:hAnsiTheme="minorHAnsi"/>
          <w:i/>
          <w:sz w:val="22"/>
          <w:szCs w:val="22"/>
          <w:lang w:val="pl-PL"/>
        </w:rPr>
        <w:t>w</w:t>
      </w:r>
      <w:r w:rsidRPr="00347651">
        <w:rPr>
          <w:rFonts w:asciiTheme="minorHAnsi" w:hAnsiTheme="minorHAnsi"/>
          <w:i/>
          <w:sz w:val="22"/>
          <w:szCs w:val="22"/>
          <w:vertAlign w:val="subscript"/>
          <w:lang w:val="pl-PL"/>
        </w:rPr>
        <w:t>n</w:t>
      </w:r>
      <w:proofErr w:type="spellEnd"/>
      <w:r w:rsidRPr="00347651">
        <w:rPr>
          <w:rFonts w:asciiTheme="minorHAnsi" w:hAnsiTheme="minorHAnsi"/>
          <w:i/>
          <w:sz w:val="22"/>
          <w:szCs w:val="22"/>
          <w:lang w:val="pl-PL"/>
        </w:rPr>
        <w:t xml:space="preserve"> 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– waga przypisana funkcji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n</w:t>
      </w:r>
      <w:r w:rsidRPr="00347651">
        <w:rPr>
          <w:rFonts w:asciiTheme="minorHAnsi" w:hAnsiTheme="minorHAnsi"/>
          <w:sz w:val="22"/>
          <w:szCs w:val="22"/>
          <w:lang w:val="pl-PL"/>
        </w:rPr>
        <w:t>, sposób jej wyliczania jest podany dalej</w:t>
      </w:r>
    </w:p>
    <w:p w14:paraId="57DE6915" w14:textId="77777777" w:rsidR="005E5B2B" w:rsidRPr="00347651" w:rsidRDefault="005E5B2B" w:rsidP="005E5B2B">
      <w:pPr>
        <w:pStyle w:val="Standard"/>
        <w:spacing w:after="120" w:line="300" w:lineRule="atLeast"/>
        <w:ind w:left="709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i/>
          <w:sz w:val="22"/>
          <w:szCs w:val="22"/>
          <w:lang w:val="pl-PL"/>
        </w:rPr>
        <w:t xml:space="preserve">F </w:t>
      </w:r>
      <w:r w:rsidRPr="00347651">
        <w:rPr>
          <w:rFonts w:asciiTheme="minorHAnsi" w:hAnsiTheme="minorHAnsi"/>
          <w:sz w:val="22"/>
          <w:szCs w:val="22"/>
          <w:lang w:val="pl-PL"/>
        </w:rPr>
        <w:t>– zbiór funkcji których czasy wykonania są mierzone.</w:t>
      </w:r>
    </w:p>
    <w:p w14:paraId="0A721F60" w14:textId="77777777" w:rsidR="005E5B2B" w:rsidRPr="00347651" w:rsidRDefault="005E5B2B" w:rsidP="005E5B2B">
      <w:pPr>
        <w:pStyle w:val="Standard"/>
        <w:spacing w:after="120" w:line="300" w:lineRule="atLeast"/>
        <w:ind w:left="709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W przypadku braku pomiaru czasu </w:t>
      </w:r>
      <w:proofErr w:type="spellStart"/>
      <w:r w:rsidRPr="00347651">
        <w:rPr>
          <w:rFonts w:asciiTheme="minorHAnsi" w:hAnsiTheme="minorHAnsi"/>
          <w:i/>
          <w:sz w:val="22"/>
          <w:szCs w:val="22"/>
          <w:lang w:val="pl-PL"/>
        </w:rPr>
        <w:t>T</w:t>
      </w:r>
      <w:r w:rsidRPr="00347651">
        <w:rPr>
          <w:rFonts w:asciiTheme="minorHAnsi" w:hAnsiTheme="minorHAnsi"/>
          <w:i/>
          <w:sz w:val="22"/>
          <w:szCs w:val="22"/>
          <w:vertAlign w:val="subscript"/>
          <w:lang w:val="pl-PL"/>
        </w:rPr>
        <w:t>n</w:t>
      </w:r>
      <w:proofErr w:type="spellEnd"/>
      <w:r w:rsidRPr="00347651">
        <w:rPr>
          <w:rFonts w:asciiTheme="minorHAnsi" w:hAnsiTheme="minorHAnsi"/>
          <w:i/>
          <w:sz w:val="22"/>
          <w:szCs w:val="22"/>
          <w:lang w:val="pl-PL"/>
        </w:rPr>
        <w:t xml:space="preserve">(t) 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wykonania danej funkcji wynikającego z awarii systemu pomiarowego, innych przyczyn leżących po stronie Wykonawcy lub w przypadku przekroczenia maksymalnego czasu oczekiwania na wykonanie (MCO) do obliczeń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CZW(t)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będzie przyjmowany czas równy czasowi niedostępności (CN) danej funkcji.</w:t>
      </w:r>
    </w:p>
    <w:p w14:paraId="572A6A0F" w14:textId="56903965" w:rsidR="005E5B2B" w:rsidRPr="00347651" w:rsidRDefault="00F35EB5" w:rsidP="00E16A6A">
      <w:pPr>
        <w:numPr>
          <w:ilvl w:val="0"/>
          <w:numId w:val="2"/>
        </w:numPr>
        <w:spacing w:line="300" w:lineRule="atLeast"/>
        <w:ind w:left="1134" w:hanging="426"/>
        <w:jc w:val="lef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</w:t>
      </w:r>
      <w:r w:rsidR="005E5B2B" w:rsidRPr="00347651">
        <w:rPr>
          <w:rFonts w:asciiTheme="minorHAnsi" w:hAnsiTheme="minorHAnsi" w:cs="Calibri"/>
        </w:rPr>
        <w:t xml:space="preserve"> momencie posiadania wyników punktu powyżej  dla całego dnia wykonać:</w:t>
      </w:r>
    </w:p>
    <w:p w14:paraId="1133A688" w14:textId="77777777" w:rsidR="005E5B2B" w:rsidRPr="00347651" w:rsidRDefault="005E5B2B" w:rsidP="005E5B2B">
      <w:pPr>
        <w:pStyle w:val="Standard"/>
        <w:numPr>
          <w:ilvl w:val="0"/>
          <w:numId w:val="6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ze zbioru wyników odrzucić maksymalnie 5 % wyników (zaokrąglonyc</w:t>
      </w:r>
      <w:r>
        <w:rPr>
          <w:rFonts w:asciiTheme="minorHAnsi" w:hAnsiTheme="minorHAnsi"/>
          <w:sz w:val="22"/>
          <w:szCs w:val="22"/>
          <w:lang w:val="pl-PL"/>
        </w:rPr>
        <w:t>h w dół do liczby całkowitej) o </w:t>
      </w:r>
      <w:r w:rsidRPr="00347651">
        <w:rPr>
          <w:rFonts w:asciiTheme="minorHAnsi" w:hAnsiTheme="minorHAnsi"/>
          <w:sz w:val="22"/>
          <w:szCs w:val="22"/>
          <w:lang w:val="pl-PL"/>
        </w:rPr>
        <w:t>największych ustandaryzowanych odchyleniach od średniej arytmetycznej większych od 1, liczonych wg wzoru:</w:t>
      </w:r>
    </w:p>
    <w:p w14:paraId="05886429" w14:textId="77777777" w:rsidR="005E5B2B" w:rsidRPr="00347651" w:rsidRDefault="005E5B2B" w:rsidP="005E5B2B">
      <w:pPr>
        <w:spacing w:line="300" w:lineRule="atLeast"/>
        <w:ind w:left="2138" w:hanging="284"/>
        <w:rPr>
          <w:rFonts w:asciiTheme="minorHAnsi" w:hAnsiTheme="minorHAnsi" w:cs="Calibri"/>
        </w:rPr>
      </w:pPr>
      <w:r w:rsidRPr="00347651">
        <w:rPr>
          <w:rFonts w:asciiTheme="minorHAnsi" w:hAnsiTheme="minorHAnsi" w:cs="Calibri"/>
        </w:rPr>
        <w:object w:dxaOrig="3379" w:dyaOrig="1359" w14:anchorId="2C6C5493">
          <v:shape id="_x0000_i1026" type="#_x0000_t75" style="width:124.5pt;height:49.5pt" o:ole="">
            <v:imagedata r:id="rId12" o:title=""/>
          </v:shape>
          <o:OLEObject Type="Embed" ProgID="Equation.3" ShapeID="_x0000_i1026" DrawAspect="Content" ObjectID="_1737139355" r:id="rId13"/>
        </w:object>
      </w:r>
      <w:r w:rsidRPr="00347651">
        <w:rPr>
          <w:rFonts w:asciiTheme="minorHAnsi" w:hAnsiTheme="minorHAnsi" w:cs="Calibri"/>
        </w:rPr>
        <w:t>,</w:t>
      </w:r>
    </w:p>
    <w:p w14:paraId="5C772793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gdzie wszystkie sumy przeprowadzane są po całym zbiorze wartości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CZW(t)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danego dnia:</w:t>
      </w:r>
    </w:p>
    <w:p w14:paraId="62361275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i/>
          <w:sz w:val="22"/>
          <w:szCs w:val="22"/>
          <w:lang w:val="pl-PL"/>
        </w:rPr>
        <w:lastRenderedPageBreak/>
        <w:t>W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– ustandaryzowane odchylenie od średniej,</w:t>
      </w:r>
    </w:p>
    <w:p w14:paraId="4F6F0D76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i/>
          <w:sz w:val="22"/>
          <w:szCs w:val="22"/>
          <w:lang w:val="pl-PL"/>
        </w:rPr>
        <w:t>n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– ilość pomiarów.</w:t>
      </w:r>
    </w:p>
    <w:p w14:paraId="7264447A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W ten sposób określany jest zbiór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D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wszystkich pomiarów z danego dnia wykorzystywanych do dalszych obliczeń.</w:t>
      </w:r>
    </w:p>
    <w:p w14:paraId="0BA3E9A5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Powyższa operacja ma na celu wyeliminowanie pomiarów, które należy uważać za niemiarodajne (np. wynikające z niedokładności pomiaru bądź czynników losowych niezależnych od Wykonawcy). Należy podkreślić, że algorytm taki powoduje eliminacje pomiarów zarówno </w:t>
      </w:r>
      <w:r>
        <w:rPr>
          <w:rFonts w:asciiTheme="minorHAnsi" w:hAnsiTheme="minorHAnsi"/>
          <w:sz w:val="22"/>
          <w:szCs w:val="22"/>
          <w:lang w:val="pl-PL"/>
        </w:rPr>
        <w:t>znacząco przekraczających jak i </w:t>
      </w:r>
      <w:r w:rsidRPr="00347651">
        <w:rPr>
          <w:rFonts w:asciiTheme="minorHAnsi" w:hAnsiTheme="minorHAnsi"/>
          <w:sz w:val="22"/>
          <w:szCs w:val="22"/>
          <w:lang w:val="pl-PL"/>
        </w:rPr>
        <w:t>mniejszych od średniej arytmetycznej.</w:t>
      </w:r>
    </w:p>
    <w:p w14:paraId="2A471305" w14:textId="44A587DB" w:rsidR="005E5B2B" w:rsidRPr="00347651" w:rsidRDefault="005E5B2B" w:rsidP="005E5B2B">
      <w:pPr>
        <w:pStyle w:val="Standard"/>
        <w:numPr>
          <w:ilvl w:val="0"/>
          <w:numId w:val="3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jeżeli problem z dostępnością lub wydajnością </w:t>
      </w:r>
      <w:r w:rsidR="003F4E87">
        <w:rPr>
          <w:rFonts w:asciiTheme="minorHAnsi" w:hAnsiTheme="minorHAnsi"/>
          <w:sz w:val="22"/>
          <w:szCs w:val="22"/>
          <w:lang w:val="pl-PL"/>
        </w:rPr>
        <w:t>Systemu</w:t>
      </w:r>
      <w:r w:rsidR="003F4E87" w:rsidRPr="00347651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347651">
        <w:rPr>
          <w:rFonts w:asciiTheme="minorHAnsi" w:hAnsiTheme="minorHAnsi"/>
          <w:sz w:val="22"/>
          <w:szCs w:val="22"/>
          <w:lang w:val="pl-PL"/>
        </w:rPr>
        <w:t>będzie spowodowany Wadą, to:</w:t>
      </w:r>
    </w:p>
    <w:p w14:paraId="03B16383" w14:textId="1D59AF22" w:rsidR="005E5B2B" w:rsidRPr="00347651" w:rsidRDefault="005E5B2B" w:rsidP="005E5B2B">
      <w:pPr>
        <w:pStyle w:val="Standard"/>
        <w:numPr>
          <w:ilvl w:val="1"/>
          <w:numId w:val="3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Czas usuwania Wady nie jest uwzględniany podczas wyliczania dostępności (jest traktowany analogicznie jak Okno serwisowe), pod warunkiem że Wykonawca zgłosi istnienie Wady i wskaże w Zgłoszeniu, jaki wpływ na </w:t>
      </w:r>
      <w:r w:rsidR="007D0503">
        <w:rPr>
          <w:rFonts w:asciiTheme="minorHAnsi" w:hAnsiTheme="minorHAnsi"/>
          <w:sz w:val="22"/>
          <w:szCs w:val="22"/>
          <w:lang w:val="pl-PL"/>
        </w:rPr>
        <w:t>Dostępność Systemu</w:t>
      </w:r>
      <w:r w:rsidR="003F4E87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347651">
        <w:rPr>
          <w:rFonts w:asciiTheme="minorHAnsi" w:hAnsiTheme="minorHAnsi"/>
          <w:sz w:val="22"/>
          <w:szCs w:val="22"/>
          <w:lang w:val="pl-PL"/>
        </w:rPr>
        <w:t>ma Wada, i Wada ta rzeczywiście istnieje (zgłoszenie nie jest bezzasadne). W takim wypadku czas od chwili utraty dostępności do chwili zgłoszenia Wady nie jest uwzględniany podczas wyliczania dostępności.</w:t>
      </w:r>
    </w:p>
    <w:p w14:paraId="47435103" w14:textId="45AA6132" w:rsidR="005E5B2B" w:rsidRPr="00347651" w:rsidRDefault="005E5B2B" w:rsidP="005E5B2B">
      <w:pPr>
        <w:pStyle w:val="Standard"/>
        <w:spacing w:after="120" w:line="300" w:lineRule="atLeast"/>
        <w:ind w:left="1440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Jeżeli w danym miesiącu kalendarzowym Wykonawca świadczący </w:t>
      </w:r>
      <w:r w:rsidR="00583D2D">
        <w:rPr>
          <w:rFonts w:asciiTheme="minorHAnsi" w:hAnsiTheme="minorHAnsi"/>
          <w:sz w:val="22"/>
          <w:szCs w:val="22"/>
          <w:lang w:val="pl-PL"/>
        </w:rPr>
        <w:t>UMWID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trzykrotnie zgłosił istnienie Wady, wskazując że powoduje ona brak dostępności </w:t>
      </w:r>
      <w:r w:rsidR="003F4E87">
        <w:rPr>
          <w:rFonts w:asciiTheme="minorHAnsi" w:hAnsiTheme="minorHAnsi"/>
          <w:sz w:val="22"/>
          <w:szCs w:val="22"/>
          <w:lang w:val="pl-PL"/>
        </w:rPr>
        <w:t>Systemu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, a Wada ta nie istnieje lub nie ma wpływu na </w:t>
      </w:r>
      <w:r w:rsidR="007D0503">
        <w:rPr>
          <w:rFonts w:asciiTheme="minorHAnsi" w:hAnsiTheme="minorHAnsi"/>
          <w:sz w:val="22"/>
          <w:szCs w:val="22"/>
          <w:lang w:val="pl-PL"/>
        </w:rPr>
        <w:t>Dostępność Systemu</w:t>
      </w:r>
      <w:r w:rsidR="003F4E87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347651">
        <w:rPr>
          <w:rFonts w:asciiTheme="minorHAnsi" w:hAnsiTheme="minorHAnsi"/>
          <w:sz w:val="22"/>
          <w:szCs w:val="22"/>
          <w:lang w:val="pl-PL"/>
        </w:rPr>
        <w:t>lub Wykonawca nie zgłosił Wady, czas usuwania wszystkich Wad dotyczących dostępności (także Wad usuniętych wcześniej) w danym miesiącu kalendarzowym będzie uwzględniany podczas wyliczania dostępności.</w:t>
      </w:r>
    </w:p>
    <w:p w14:paraId="7C87B14F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</w:p>
    <w:p w14:paraId="7CAA2000" w14:textId="77777777" w:rsidR="005E5B2B" w:rsidRPr="00347651" w:rsidRDefault="005E5B2B" w:rsidP="005E5B2B">
      <w:pPr>
        <w:pStyle w:val="Standard"/>
        <w:numPr>
          <w:ilvl w:val="0"/>
          <w:numId w:val="6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Wyliczyć średnią arytmetyczną CZW (nazywaną „Średnim Czasem Wykonania”) dla zbioru D pomiarów wybranych z danego dnia.</w:t>
      </w:r>
    </w:p>
    <w:p w14:paraId="259AAD64" w14:textId="77777777" w:rsidR="005E5B2B" w:rsidRPr="00347651" w:rsidRDefault="005E5B2B" w:rsidP="005E5B2B">
      <w:pPr>
        <w:spacing w:line="300" w:lineRule="atLeast"/>
        <w:ind w:left="1134"/>
        <w:jc w:val="center"/>
        <w:rPr>
          <w:rFonts w:asciiTheme="minorHAnsi" w:hAnsiTheme="minorHAnsi" w:cs="Calibri"/>
        </w:rPr>
      </w:pPr>
      <w:r w:rsidRPr="00347651">
        <w:rPr>
          <w:rFonts w:asciiTheme="minorHAnsi" w:hAnsiTheme="minorHAnsi" w:cs="Calibri"/>
        </w:rPr>
        <w:object w:dxaOrig="2280" w:dyaOrig="859" w14:anchorId="52F55AD3">
          <v:shape id="_x0000_i1027" type="#_x0000_t75" style="width:114pt;height:45pt" o:ole="">
            <v:imagedata r:id="rId14" o:title=""/>
          </v:shape>
          <o:OLEObject Type="Embed" ProgID="Equation.3" ShapeID="_x0000_i1027" DrawAspect="Content" ObjectID="_1737139356" r:id="rId15"/>
        </w:object>
      </w:r>
      <w:r w:rsidRPr="00347651">
        <w:rPr>
          <w:rFonts w:asciiTheme="minorHAnsi" w:hAnsiTheme="minorHAnsi" w:cs="Calibri"/>
        </w:rPr>
        <w:t>,</w:t>
      </w:r>
    </w:p>
    <w:p w14:paraId="39FAA5E0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gdzie:</w:t>
      </w:r>
    </w:p>
    <w:p w14:paraId="5FBA6654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i/>
          <w:sz w:val="22"/>
          <w:szCs w:val="22"/>
          <w:lang w:val="pl-PL"/>
        </w:rPr>
      </w:pPr>
      <w:r w:rsidRPr="00347651">
        <w:rPr>
          <w:rFonts w:asciiTheme="minorHAnsi" w:hAnsiTheme="minorHAnsi"/>
          <w:i/>
          <w:sz w:val="22"/>
          <w:szCs w:val="22"/>
          <w:lang w:val="pl-PL"/>
        </w:rPr>
        <w:t>CZW(t)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– wartości Czasów Wykonania dla poszczególnych chwil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t,</w:t>
      </w:r>
    </w:p>
    <w:p w14:paraId="0CF48A32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i/>
          <w:sz w:val="22"/>
          <w:szCs w:val="22"/>
          <w:lang w:val="pl-PL"/>
        </w:rPr>
        <w:t xml:space="preserve">D – </w:t>
      </w:r>
      <w:r w:rsidRPr="00347651">
        <w:rPr>
          <w:rFonts w:asciiTheme="minorHAnsi" w:hAnsiTheme="minorHAnsi"/>
          <w:sz w:val="22"/>
          <w:szCs w:val="22"/>
          <w:lang w:val="pl-PL"/>
        </w:rPr>
        <w:t>zbiór wszystkich nieodrzuconych pomiarów wykonanych danego dnia,</w:t>
      </w:r>
    </w:p>
    <w:p w14:paraId="1C66664D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position w:val="-4"/>
          <w:sz w:val="22"/>
          <w:szCs w:val="22"/>
          <w:lang w:val="pl-PL"/>
        </w:rPr>
        <w:object w:dxaOrig="260" w:dyaOrig="340" w14:anchorId="29AA3F2C">
          <v:shape id="_x0000_i1028" type="#_x0000_t75" style="width:10.5pt;height:14.1pt" o:ole="">
            <v:imagedata r:id="rId16" o:title=""/>
          </v:shape>
          <o:OLEObject Type="Embed" ProgID="Equation.3" ShapeID="_x0000_i1028" DrawAspect="Content" ObjectID="_1737139357" r:id="rId17"/>
        </w:object>
      </w:r>
      <w:r w:rsidRPr="00347651">
        <w:rPr>
          <w:rFonts w:asciiTheme="minorHAnsi" w:hAnsiTheme="minorHAnsi"/>
          <w:sz w:val="22"/>
          <w:szCs w:val="22"/>
          <w:lang w:val="pl-PL"/>
        </w:rPr>
        <w:t>- moc zbioru D (liczba jego elementów).</w:t>
      </w:r>
    </w:p>
    <w:p w14:paraId="1F6F4C0D" w14:textId="77777777" w:rsidR="005E5B2B" w:rsidRPr="00347651" w:rsidRDefault="005E5B2B" w:rsidP="005E5B2B">
      <w:pPr>
        <w:pStyle w:val="Standard"/>
        <w:numPr>
          <w:ilvl w:val="0"/>
          <w:numId w:val="6"/>
        </w:numPr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Porównać Średni Czas Wykonania z „Gwarantowanym Czasem Wykonania” zwanym dalej „GCW” wyliczanego zgodnie z:</w:t>
      </w:r>
    </w:p>
    <w:p w14:paraId="0BC54B6B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object w:dxaOrig="2060" w:dyaOrig="540" w14:anchorId="034651C1">
          <v:shape id="_x0000_i1029" type="#_x0000_t75" style="width:102pt;height:27pt" o:ole="">
            <v:imagedata r:id="rId18" o:title=""/>
          </v:shape>
          <o:OLEObject Type="Embed" ProgID="Equation.3" ShapeID="_x0000_i1029" DrawAspect="Content" ObjectID="_1737139358" r:id="rId19"/>
        </w:object>
      </w:r>
      <w:r w:rsidRPr="00347651">
        <w:rPr>
          <w:rFonts w:asciiTheme="minorHAnsi" w:hAnsiTheme="minorHAnsi"/>
          <w:sz w:val="22"/>
          <w:szCs w:val="22"/>
          <w:lang w:val="pl-PL"/>
        </w:rPr>
        <w:t>,</w:t>
      </w:r>
    </w:p>
    <w:p w14:paraId="2AEB004B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gdzie:</w:t>
      </w:r>
    </w:p>
    <w:p w14:paraId="14770E79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i/>
          <w:sz w:val="22"/>
          <w:szCs w:val="22"/>
          <w:lang w:val="pl-PL"/>
        </w:rPr>
      </w:pPr>
      <w:r w:rsidRPr="00347651">
        <w:rPr>
          <w:rFonts w:asciiTheme="minorHAnsi" w:hAnsiTheme="minorHAnsi"/>
          <w:i/>
          <w:sz w:val="22"/>
          <w:szCs w:val="22"/>
          <w:lang w:val="pl-PL"/>
        </w:rPr>
        <w:t>GCW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 – wartość Gwarantowanego Czasu Wykonania jest niezależna od czasu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,</w:t>
      </w:r>
    </w:p>
    <w:p w14:paraId="3672E78A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i/>
          <w:sz w:val="22"/>
          <w:szCs w:val="22"/>
          <w:lang w:val="pl-PL"/>
        </w:rPr>
      </w:pPr>
      <w:proofErr w:type="spellStart"/>
      <w:r w:rsidRPr="00347651">
        <w:rPr>
          <w:rFonts w:asciiTheme="minorHAnsi" w:hAnsiTheme="minorHAnsi"/>
          <w:i/>
          <w:sz w:val="22"/>
          <w:szCs w:val="22"/>
          <w:lang w:val="pl-PL"/>
        </w:rPr>
        <w:lastRenderedPageBreak/>
        <w:t>MCW</w:t>
      </w:r>
      <w:r w:rsidRPr="00347651">
        <w:rPr>
          <w:rFonts w:asciiTheme="minorHAnsi" w:hAnsiTheme="minorHAnsi"/>
          <w:i/>
          <w:sz w:val="22"/>
          <w:szCs w:val="22"/>
          <w:vertAlign w:val="subscript"/>
          <w:lang w:val="pl-PL"/>
        </w:rPr>
        <w:t>n</w:t>
      </w:r>
      <w:proofErr w:type="spellEnd"/>
      <w:r w:rsidRPr="00347651">
        <w:rPr>
          <w:rFonts w:asciiTheme="minorHAnsi" w:hAnsiTheme="minorHAnsi"/>
          <w:sz w:val="22"/>
          <w:szCs w:val="22"/>
          <w:lang w:val="pl-PL"/>
        </w:rPr>
        <w:t xml:space="preserve"> – maksymalny czas wykonania dla funkcji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n,</w:t>
      </w:r>
    </w:p>
    <w:p w14:paraId="712959B8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proofErr w:type="spellStart"/>
      <w:r w:rsidRPr="00347651">
        <w:rPr>
          <w:rFonts w:asciiTheme="minorHAnsi" w:hAnsiTheme="minorHAnsi"/>
          <w:i/>
          <w:sz w:val="22"/>
          <w:szCs w:val="22"/>
          <w:lang w:val="pl-PL"/>
        </w:rPr>
        <w:t>w</w:t>
      </w:r>
      <w:r w:rsidRPr="00347651">
        <w:rPr>
          <w:rFonts w:asciiTheme="minorHAnsi" w:hAnsiTheme="minorHAnsi"/>
          <w:i/>
          <w:sz w:val="22"/>
          <w:szCs w:val="22"/>
          <w:vertAlign w:val="subscript"/>
          <w:lang w:val="pl-PL"/>
        </w:rPr>
        <w:t>n</w:t>
      </w:r>
      <w:proofErr w:type="spellEnd"/>
      <w:r w:rsidRPr="00347651">
        <w:rPr>
          <w:rFonts w:asciiTheme="minorHAnsi" w:hAnsiTheme="minorHAnsi"/>
          <w:i/>
          <w:sz w:val="22"/>
          <w:szCs w:val="22"/>
          <w:lang w:val="pl-PL"/>
        </w:rPr>
        <w:t xml:space="preserve"> 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– waga przypisana funkcji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n</w:t>
      </w:r>
      <w:r w:rsidRPr="00347651">
        <w:rPr>
          <w:rFonts w:asciiTheme="minorHAnsi" w:hAnsiTheme="minorHAnsi"/>
          <w:sz w:val="22"/>
          <w:szCs w:val="22"/>
          <w:lang w:val="pl-PL"/>
        </w:rPr>
        <w:t xml:space="preserve">, taka sama jak we wzorze na </w:t>
      </w:r>
      <w:r w:rsidRPr="00347651">
        <w:rPr>
          <w:rFonts w:asciiTheme="minorHAnsi" w:hAnsiTheme="minorHAnsi"/>
          <w:i/>
          <w:sz w:val="22"/>
          <w:szCs w:val="22"/>
          <w:lang w:val="pl-PL"/>
        </w:rPr>
        <w:t>CZW(t)</w:t>
      </w:r>
      <w:r w:rsidRPr="00347651">
        <w:rPr>
          <w:rFonts w:asciiTheme="minorHAnsi" w:hAnsiTheme="minorHAnsi"/>
          <w:sz w:val="22"/>
          <w:szCs w:val="22"/>
          <w:lang w:val="pl-PL"/>
        </w:rPr>
        <w:t>, sposób jej wyliczania podany jest dalej,</w:t>
      </w:r>
    </w:p>
    <w:p w14:paraId="5A63D7B6" w14:textId="77777777" w:rsidR="005E5B2B" w:rsidRPr="00347651" w:rsidRDefault="005E5B2B" w:rsidP="005E5B2B">
      <w:pPr>
        <w:pStyle w:val="Standard"/>
        <w:spacing w:after="120" w:line="300" w:lineRule="atLeast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i/>
          <w:sz w:val="22"/>
          <w:szCs w:val="22"/>
          <w:lang w:val="pl-PL"/>
        </w:rPr>
        <w:t xml:space="preserve">F </w:t>
      </w:r>
      <w:r w:rsidRPr="00347651">
        <w:rPr>
          <w:rFonts w:asciiTheme="minorHAnsi" w:hAnsiTheme="minorHAnsi"/>
          <w:sz w:val="22"/>
          <w:szCs w:val="22"/>
          <w:lang w:val="pl-PL"/>
        </w:rPr>
        <w:t>– zbiór funkcji, których czasy wykonania są mierzone.</w:t>
      </w:r>
    </w:p>
    <w:p w14:paraId="4357424D" w14:textId="77777777" w:rsidR="005E5B2B" w:rsidRPr="00347651" w:rsidRDefault="005E5B2B" w:rsidP="005E5B2B">
      <w:pPr>
        <w:pStyle w:val="Standard"/>
        <w:numPr>
          <w:ilvl w:val="0"/>
          <w:numId w:val="6"/>
        </w:numPr>
        <w:spacing w:after="120" w:line="300" w:lineRule="atLeast"/>
        <w:ind w:left="714" w:hanging="357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Kryterium dostępności dla danego dnia uznaje się za spełnione jeśli Średni Czas Wykonania dla danego dnia jest mniejszy lub równy Gwarantowanemu Czasowi Wykonania. W przeciwnym wypadku kryterium dostępności uznaje się za niespełnione.</w:t>
      </w:r>
    </w:p>
    <w:p w14:paraId="05974E01" w14:textId="77777777" w:rsidR="005E5B2B" w:rsidRPr="00347651" w:rsidRDefault="005E5B2B" w:rsidP="005E5B2B">
      <w:pPr>
        <w:numPr>
          <w:ilvl w:val="0"/>
          <w:numId w:val="2"/>
        </w:numPr>
        <w:spacing w:line="300" w:lineRule="atLeast"/>
        <w:ind w:left="426" w:hanging="426"/>
        <w:jc w:val="left"/>
        <w:rPr>
          <w:rFonts w:asciiTheme="minorHAnsi" w:hAnsiTheme="minorHAnsi" w:cs="Calibri"/>
        </w:rPr>
      </w:pPr>
      <w:r w:rsidRPr="00347651">
        <w:rPr>
          <w:rFonts w:asciiTheme="minorHAnsi" w:hAnsiTheme="minorHAnsi" w:cs="Calibri"/>
        </w:rPr>
        <w:t xml:space="preserve">Zbiór F funkcji, czasy MCW, MCO, CN oraz wagi </w:t>
      </w:r>
      <w:proofErr w:type="spellStart"/>
      <w:r w:rsidRPr="00347651">
        <w:rPr>
          <w:rFonts w:asciiTheme="minorHAnsi" w:hAnsiTheme="minorHAnsi" w:cs="Calibri"/>
        </w:rPr>
        <w:t>wn</w:t>
      </w:r>
      <w:proofErr w:type="spellEnd"/>
      <w:r w:rsidRPr="00347651">
        <w:rPr>
          <w:rFonts w:asciiTheme="minorHAnsi" w:hAnsiTheme="minorHAnsi" w:cs="Calibri"/>
        </w:rPr>
        <w:t xml:space="preserve"> przypisane poszczególnym funkcjom dla poszczególnych elementów systemów aplikacyjnych zostaną wybrane następująco:</w:t>
      </w:r>
    </w:p>
    <w:p w14:paraId="18984186" w14:textId="77777777" w:rsidR="005E5B2B" w:rsidRPr="00347651" w:rsidRDefault="005E5B2B" w:rsidP="005E5B2B">
      <w:pPr>
        <w:pStyle w:val="Standard"/>
        <w:numPr>
          <w:ilvl w:val="0"/>
          <w:numId w:val="6"/>
        </w:numPr>
        <w:spacing w:after="120" w:line="300" w:lineRule="atLeast"/>
        <w:ind w:left="714" w:hanging="357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Do zbioru zostaną wybrane funkcje najczęściej używane, bądź krytyczne dla jej funkcjonowania (przez krytyczne rozumie się fakt, że wyniki ich działania są wykorzystywane przez możliwie najwięcej innych funkcji aplikacji).</w:t>
      </w:r>
    </w:p>
    <w:p w14:paraId="24167E42" w14:textId="77777777" w:rsidR="005E5B2B" w:rsidRPr="00347651" w:rsidRDefault="005E5B2B" w:rsidP="005E5B2B">
      <w:pPr>
        <w:pStyle w:val="Standard"/>
        <w:numPr>
          <w:ilvl w:val="0"/>
          <w:numId w:val="6"/>
        </w:numPr>
        <w:spacing w:after="120" w:line="300" w:lineRule="atLeast"/>
        <w:ind w:left="714" w:hanging="357"/>
        <w:rPr>
          <w:rFonts w:asciiTheme="minorHAnsi" w:hAnsiTheme="minorHAns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>Czasy MCW, MCO i CN dla każdej funkcji zostaną wyliczone według wzorów podanych powyżej na podstawie czasów wykonania funkcji w Projekcie technicznym w zakresie wymagań niefunkcjonalnych. Każdorazowa zmiana czasu wykonania funkcji w nowej wersji wymagań niefunkcjonalnych wynikająca np. ze zmian w aplikacji będzie za sobą pociągać zmianę wartości tych parametrów.</w:t>
      </w:r>
    </w:p>
    <w:p w14:paraId="0DF675E2" w14:textId="77777777" w:rsidR="005E5B2B" w:rsidRPr="00347651" w:rsidRDefault="005E5B2B" w:rsidP="005E5B2B">
      <w:pPr>
        <w:pStyle w:val="Standard"/>
        <w:numPr>
          <w:ilvl w:val="0"/>
          <w:numId w:val="6"/>
        </w:numPr>
        <w:spacing w:after="120" w:line="300" w:lineRule="atLeast"/>
        <w:ind w:left="714" w:hanging="357"/>
        <w:rPr>
          <w:rFonts w:asciiTheme="minorHAnsi" w:hAnsiTheme="minorHAnsi" w:cs="Calibri"/>
          <w:sz w:val="22"/>
          <w:szCs w:val="22"/>
          <w:lang w:val="pl-PL"/>
        </w:rPr>
      </w:pPr>
      <w:r w:rsidRPr="00347651">
        <w:rPr>
          <w:rFonts w:asciiTheme="minorHAnsi" w:hAnsiTheme="minorHAnsi"/>
          <w:sz w:val="22"/>
          <w:szCs w:val="22"/>
          <w:lang w:val="pl-PL"/>
        </w:rPr>
        <w:t xml:space="preserve">Wagę </w:t>
      </w:r>
      <w:proofErr w:type="spellStart"/>
      <w:r w:rsidRPr="00347651">
        <w:rPr>
          <w:rFonts w:asciiTheme="minorHAnsi" w:hAnsiTheme="minorHAnsi"/>
          <w:sz w:val="22"/>
          <w:szCs w:val="22"/>
          <w:lang w:val="pl-PL"/>
        </w:rPr>
        <w:t>wn</w:t>
      </w:r>
      <w:proofErr w:type="spellEnd"/>
      <w:r w:rsidRPr="00347651">
        <w:rPr>
          <w:rFonts w:asciiTheme="minorHAnsi" w:hAnsiTheme="minorHAnsi"/>
          <w:sz w:val="22"/>
          <w:szCs w:val="22"/>
          <w:lang w:val="pl-PL"/>
        </w:rPr>
        <w:t xml:space="preserve"> dla każdej funkcji ustalonej jako iloraz liczby 100 i iloczynu ilości funkcji (mocy zbioru F) MCW dla danej funkcji wyrażonego w sekundach. Tak wprowadzona waga ma na celu uzyskanie jednakowego wpływu szybkości realizacji każdej z</w:t>
      </w:r>
      <w:r w:rsidRPr="00347651">
        <w:rPr>
          <w:rFonts w:asciiTheme="minorHAnsi" w:hAnsiTheme="minorHAnsi" w:cs="Calibri"/>
          <w:sz w:val="22"/>
          <w:szCs w:val="22"/>
          <w:lang w:val="pl-PL"/>
        </w:rPr>
        <w:t xml:space="preserve"> funkcji na wyliczany „Średni Czas Wykonania” niezależnie od wielkości MCW.</w:t>
      </w:r>
    </w:p>
    <w:p w14:paraId="431512A7" w14:textId="77777777" w:rsidR="005E5B2B" w:rsidRPr="00347651" w:rsidRDefault="005E5B2B" w:rsidP="005E5B2B">
      <w:pPr>
        <w:spacing w:line="300" w:lineRule="atLeast"/>
        <w:ind w:left="2484"/>
        <w:jc w:val="center"/>
        <w:rPr>
          <w:rFonts w:asciiTheme="minorHAnsi" w:hAnsiTheme="minorHAnsi" w:cs="Calibri"/>
        </w:rPr>
      </w:pPr>
      <w:r w:rsidRPr="00347651">
        <w:rPr>
          <w:rFonts w:asciiTheme="minorHAnsi" w:hAnsiTheme="minorHAnsi" w:cs="Calibri"/>
        </w:rPr>
        <w:object w:dxaOrig="1620" w:dyaOrig="720" w14:anchorId="3BBB19A1">
          <v:shape id="_x0000_i1030" type="#_x0000_t75" style="width:81.6pt;height:37.5pt" o:ole="">
            <v:imagedata r:id="rId20" o:title=""/>
          </v:shape>
          <o:OLEObject Type="Embed" ProgID="Equation.3" ShapeID="_x0000_i1030" DrawAspect="Content" ObjectID="_1737139359" r:id="rId21"/>
        </w:object>
      </w:r>
    </w:p>
    <w:p w14:paraId="1A796950" w14:textId="38C0D701" w:rsidR="005E5B2B" w:rsidRPr="00347651" w:rsidRDefault="005E5B2B" w:rsidP="005E5B2B">
      <w:pPr>
        <w:spacing w:line="300" w:lineRule="atLeast"/>
        <w:rPr>
          <w:rStyle w:val="textAFAZnak"/>
          <w:rFonts w:asciiTheme="minorHAnsi" w:eastAsia="Calibri" w:hAnsiTheme="minorHAnsi" w:cs="Calibri"/>
        </w:rPr>
      </w:pPr>
      <w:r w:rsidRPr="00347651">
        <w:rPr>
          <w:rStyle w:val="textAFAZnak"/>
          <w:rFonts w:asciiTheme="minorHAnsi" w:eastAsia="Calibri" w:hAnsiTheme="minorHAnsi" w:cs="Calibri"/>
        </w:rPr>
        <w:t xml:space="preserve">Pomiary czasów wykonania poszczególnych funkcji (oznaczanych jako </w:t>
      </w:r>
      <w:proofErr w:type="spellStart"/>
      <w:r w:rsidRPr="00347651">
        <w:rPr>
          <w:rStyle w:val="textAFAZnak"/>
          <w:rFonts w:asciiTheme="minorHAnsi" w:eastAsia="Calibri" w:hAnsiTheme="minorHAnsi" w:cs="Calibri"/>
        </w:rPr>
        <w:t>Tn</w:t>
      </w:r>
      <w:proofErr w:type="spellEnd"/>
      <w:r w:rsidRPr="00347651">
        <w:rPr>
          <w:rStyle w:val="textAFAZnak"/>
          <w:rFonts w:asciiTheme="minorHAnsi" w:eastAsia="Calibri" w:hAnsiTheme="minorHAnsi" w:cs="Calibri"/>
        </w:rPr>
        <w:t>(t)) będą wykonywane przez zautomatyzowane oprogramowanie wykonujące operacje w sposób możliwie najbardziej zbliżony do pracy użytkownika, stworzone przez Wykonawcę, do którego Wykonawca zapewni Zamawiające</w:t>
      </w:r>
      <w:r>
        <w:rPr>
          <w:rStyle w:val="textAFAZnak"/>
          <w:rFonts w:asciiTheme="minorHAnsi" w:eastAsia="Calibri" w:hAnsiTheme="minorHAnsi" w:cs="Calibri"/>
        </w:rPr>
        <w:t>mu dostęp w </w:t>
      </w:r>
      <w:r w:rsidRPr="00347651">
        <w:rPr>
          <w:rStyle w:val="textAFAZnak"/>
          <w:rFonts w:asciiTheme="minorHAnsi" w:eastAsia="Calibri" w:hAnsiTheme="minorHAnsi" w:cs="Calibri"/>
        </w:rPr>
        <w:t>trybie do odczytu.</w:t>
      </w:r>
      <w:r w:rsidR="00186932">
        <w:rPr>
          <w:rStyle w:val="textAFAZnak"/>
          <w:rFonts w:asciiTheme="minorHAnsi" w:eastAsia="Calibri" w:hAnsiTheme="minorHAnsi" w:cs="Calibri"/>
        </w:rPr>
        <w:t xml:space="preserve"> Oprogramowanie wykorzystywane musi mieć interfejsy do integracji z systemami takimi jak </w:t>
      </w:r>
      <w:proofErr w:type="spellStart"/>
      <w:r w:rsidR="00186932">
        <w:rPr>
          <w:rStyle w:val="textAFAZnak"/>
          <w:rFonts w:asciiTheme="minorHAnsi" w:eastAsia="Calibri" w:hAnsiTheme="minorHAnsi" w:cs="Calibri"/>
        </w:rPr>
        <w:t>Zabbix</w:t>
      </w:r>
      <w:proofErr w:type="spellEnd"/>
      <w:r w:rsidR="00186932">
        <w:rPr>
          <w:rStyle w:val="textAFAZnak"/>
          <w:rFonts w:asciiTheme="minorHAnsi" w:eastAsia="Calibri" w:hAnsiTheme="minorHAnsi" w:cs="Calibri"/>
        </w:rPr>
        <w:t xml:space="preserve"> oraz </w:t>
      </w:r>
      <w:proofErr w:type="spellStart"/>
      <w:r w:rsidR="00186932">
        <w:rPr>
          <w:rStyle w:val="textAFAZnak"/>
          <w:rFonts w:asciiTheme="minorHAnsi" w:eastAsia="Calibri" w:hAnsiTheme="minorHAnsi" w:cs="Calibri"/>
        </w:rPr>
        <w:t>Grafana</w:t>
      </w:r>
      <w:proofErr w:type="spellEnd"/>
      <w:r w:rsidR="00186932">
        <w:rPr>
          <w:rStyle w:val="textAFAZnak"/>
          <w:rFonts w:asciiTheme="minorHAnsi" w:eastAsia="Calibri" w:hAnsiTheme="minorHAnsi" w:cs="Calibri"/>
        </w:rPr>
        <w:t>.</w:t>
      </w:r>
    </w:p>
    <w:p w14:paraId="628A5A45" w14:textId="113B32FD" w:rsidR="004B6052" w:rsidRPr="007B3BD1" w:rsidRDefault="004B6052" w:rsidP="004B6052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sectPr w:rsidR="004B6052" w:rsidRPr="007B3BD1" w:rsidSect="0052458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560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9D35" w14:textId="77777777" w:rsidR="000A6322" w:rsidRDefault="000A6322" w:rsidP="00090C6A">
      <w:pPr>
        <w:spacing w:after="0"/>
      </w:pPr>
      <w:r>
        <w:separator/>
      </w:r>
    </w:p>
  </w:endnote>
  <w:endnote w:type="continuationSeparator" w:id="0">
    <w:p w14:paraId="24A66312" w14:textId="77777777" w:rsidR="000A6322" w:rsidRDefault="000A6322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7F19" w14:textId="77777777" w:rsidR="0052458D" w:rsidRDefault="005245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206766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C0890E4" w14:textId="77777777" w:rsidR="0052458D" w:rsidRPr="00350AB0" w:rsidRDefault="0052458D" w:rsidP="0052458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F3231E9" wp14:editId="63B172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9433023" id="Prostokąt 1" o:spid="_x0000_s1026" alt="&quot;&quot;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9759548" wp14:editId="1EECA90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642DFC" id="Prostokąt 2" o:spid="_x0000_s1026" alt="&quot;&quot;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781E0C8B" wp14:editId="33D432DF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51" name="Grafika 5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FAB2DDC" w14:textId="77777777" w:rsidR="0052458D" w:rsidRPr="00DC37A4" w:rsidRDefault="0052458D" w:rsidP="0052458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50AF8C9" w14:textId="77777777" w:rsidR="0052458D" w:rsidRPr="00DC37A4" w:rsidRDefault="0052458D" w:rsidP="0052458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0F702C7" w14:textId="77777777" w:rsidR="0052458D" w:rsidRPr="00473D45" w:rsidRDefault="0052458D" w:rsidP="0052458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28A5A4F" w14:textId="5A9E87FD" w:rsidR="00090C6A" w:rsidRPr="0052458D" w:rsidRDefault="00090C6A" w:rsidP="005245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2B3535" w14:textId="77777777" w:rsidR="0052458D" w:rsidRPr="00350AB0" w:rsidRDefault="0052458D" w:rsidP="0052458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8D75EA7" wp14:editId="29570C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DAA33F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B81B0D1" wp14:editId="0968E66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D5167E" id="Prostokąt 30" o:spid="_x0000_s1026" alt="&quot;&quot;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185C5BF5" wp14:editId="2A408B9D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53" name="Grafika 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DA53FB7" w14:textId="77777777" w:rsidR="0052458D" w:rsidRPr="00DC37A4" w:rsidRDefault="0052458D" w:rsidP="0052458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78A5BAC" w14:textId="77777777" w:rsidR="0052458D" w:rsidRPr="00DC37A4" w:rsidRDefault="0052458D" w:rsidP="0052458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1EBA9A2" w14:textId="77777777" w:rsidR="0052458D" w:rsidRPr="00473D45" w:rsidRDefault="0052458D" w:rsidP="0052458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3A30ED5" w14:textId="77777777" w:rsidR="0052458D" w:rsidRDefault="00524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8757" w14:textId="77777777" w:rsidR="000A6322" w:rsidRDefault="000A6322" w:rsidP="00090C6A">
      <w:pPr>
        <w:spacing w:after="0"/>
      </w:pPr>
      <w:r>
        <w:separator/>
      </w:r>
    </w:p>
  </w:footnote>
  <w:footnote w:type="continuationSeparator" w:id="0">
    <w:p w14:paraId="3C9FD87D" w14:textId="77777777" w:rsidR="000A6322" w:rsidRDefault="000A6322" w:rsidP="00090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1815" w14:textId="77777777" w:rsidR="0052458D" w:rsidRDefault="005245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5A4B" w14:textId="4809201A" w:rsidR="00F94FA9" w:rsidRPr="00FC4C1D" w:rsidRDefault="00F94FA9" w:rsidP="00813409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9738" w14:textId="25065A42" w:rsidR="0052458D" w:rsidRDefault="0052458D">
    <w:pPr>
      <w:pStyle w:val="Nagwek"/>
    </w:pPr>
    <w:bookmarkStart w:id="2" w:name="_Hlk75949656"/>
    <w:bookmarkStart w:id="3" w:name="_Hlk75949657"/>
    <w:bookmarkStart w:id="4" w:name="_Hlk75949664"/>
    <w:bookmarkStart w:id="5" w:name="_Hlk75949665"/>
    <w:r>
      <w:rPr>
        <w:noProof/>
      </w:rPr>
      <w:drawing>
        <wp:anchor distT="0" distB="0" distL="114300" distR="114300" simplePos="0" relativeHeight="251659264" behindDoc="0" locked="0" layoutInCell="1" allowOverlap="1" wp14:anchorId="7FC15789" wp14:editId="37482080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52" name="Obraz 5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4CCA"/>
    <w:multiLevelType w:val="hybridMultilevel"/>
    <w:tmpl w:val="CC02F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F39EA"/>
    <w:multiLevelType w:val="hybridMultilevel"/>
    <w:tmpl w:val="EB20D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C54EF"/>
    <w:multiLevelType w:val="hybridMultilevel"/>
    <w:tmpl w:val="10D2AE9C"/>
    <w:lvl w:ilvl="0" w:tplc="A62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3E41"/>
    <w:multiLevelType w:val="hybridMultilevel"/>
    <w:tmpl w:val="11289C2A"/>
    <w:lvl w:ilvl="0" w:tplc="A88C8A4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14B6A"/>
    <w:multiLevelType w:val="hybridMultilevel"/>
    <w:tmpl w:val="95CEA334"/>
    <w:lvl w:ilvl="0" w:tplc="ED9AD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E35D6"/>
    <w:multiLevelType w:val="hybridMultilevel"/>
    <w:tmpl w:val="DAE8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21381"/>
    <w:multiLevelType w:val="hybridMultilevel"/>
    <w:tmpl w:val="1BA4AE10"/>
    <w:lvl w:ilvl="0" w:tplc="04150011">
      <w:start w:val="1"/>
      <w:numFmt w:val="decimal"/>
      <w:lvlText w:val="%1)"/>
      <w:lvlJc w:val="left"/>
      <w:pPr>
        <w:ind w:left="1944" w:hanging="360"/>
      </w:pPr>
    </w:lvl>
    <w:lvl w:ilvl="1" w:tplc="04150019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4B287707"/>
    <w:multiLevelType w:val="hybridMultilevel"/>
    <w:tmpl w:val="6DE43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1300F"/>
    <w:multiLevelType w:val="hybridMultilevel"/>
    <w:tmpl w:val="A92A48F8"/>
    <w:lvl w:ilvl="0" w:tplc="AD007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349F4"/>
    <w:multiLevelType w:val="hybridMultilevel"/>
    <w:tmpl w:val="BA085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0043D"/>
    <w:multiLevelType w:val="hybridMultilevel"/>
    <w:tmpl w:val="543AC210"/>
    <w:lvl w:ilvl="0" w:tplc="E0666EAC">
      <w:start w:val="1"/>
      <w:numFmt w:val="decimal"/>
      <w:pStyle w:val="AssecoNagwek2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68303E25"/>
    <w:multiLevelType w:val="hybridMultilevel"/>
    <w:tmpl w:val="267CD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32F72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num w:numId="1" w16cid:durableId="1374696556">
    <w:abstractNumId w:val="10"/>
  </w:num>
  <w:num w:numId="2" w16cid:durableId="856961675">
    <w:abstractNumId w:val="6"/>
  </w:num>
  <w:num w:numId="3" w16cid:durableId="566915715">
    <w:abstractNumId w:val="1"/>
  </w:num>
  <w:num w:numId="4" w16cid:durableId="424498441">
    <w:abstractNumId w:val="3"/>
  </w:num>
  <w:num w:numId="5" w16cid:durableId="1525745541">
    <w:abstractNumId w:val="7"/>
  </w:num>
  <w:num w:numId="6" w16cid:durableId="822355846">
    <w:abstractNumId w:val="11"/>
  </w:num>
  <w:num w:numId="7" w16cid:durableId="1121076771">
    <w:abstractNumId w:val="0"/>
  </w:num>
  <w:num w:numId="8" w16cid:durableId="1207640994">
    <w:abstractNumId w:val="9"/>
  </w:num>
  <w:num w:numId="9" w16cid:durableId="674919516">
    <w:abstractNumId w:val="4"/>
  </w:num>
  <w:num w:numId="10" w16cid:durableId="837117598">
    <w:abstractNumId w:val="10"/>
  </w:num>
  <w:num w:numId="11" w16cid:durableId="1940143504">
    <w:abstractNumId w:val="10"/>
  </w:num>
  <w:num w:numId="12" w16cid:durableId="2084989935">
    <w:abstractNumId w:val="10"/>
  </w:num>
  <w:num w:numId="13" w16cid:durableId="1425880234">
    <w:abstractNumId w:val="10"/>
  </w:num>
  <w:num w:numId="14" w16cid:durableId="873081666">
    <w:abstractNumId w:val="10"/>
  </w:num>
  <w:num w:numId="15" w16cid:durableId="377168856">
    <w:abstractNumId w:val="8"/>
  </w:num>
  <w:num w:numId="16" w16cid:durableId="1709840155">
    <w:abstractNumId w:val="2"/>
  </w:num>
  <w:num w:numId="17" w16cid:durableId="2127430204">
    <w:abstractNumId w:val="10"/>
  </w:num>
  <w:num w:numId="18" w16cid:durableId="1555197831">
    <w:abstractNumId w:val="12"/>
  </w:num>
  <w:num w:numId="19" w16cid:durableId="61232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90C6A"/>
    <w:rsid w:val="00091524"/>
    <w:rsid w:val="000A6322"/>
    <w:rsid w:val="000B389E"/>
    <w:rsid w:val="000E7030"/>
    <w:rsid w:val="000F3312"/>
    <w:rsid w:val="00114B0D"/>
    <w:rsid w:val="00165433"/>
    <w:rsid w:val="00181FCE"/>
    <w:rsid w:val="00186932"/>
    <w:rsid w:val="00192949"/>
    <w:rsid w:val="001A7349"/>
    <w:rsid w:val="00252E09"/>
    <w:rsid w:val="00301EF1"/>
    <w:rsid w:val="003044BE"/>
    <w:rsid w:val="003746B6"/>
    <w:rsid w:val="003949F8"/>
    <w:rsid w:val="003F4E87"/>
    <w:rsid w:val="003F587D"/>
    <w:rsid w:val="00421254"/>
    <w:rsid w:val="00421C14"/>
    <w:rsid w:val="00435238"/>
    <w:rsid w:val="00455A3C"/>
    <w:rsid w:val="004A37A6"/>
    <w:rsid w:val="004B0F24"/>
    <w:rsid w:val="004B20B1"/>
    <w:rsid w:val="004B2E5F"/>
    <w:rsid w:val="004B6052"/>
    <w:rsid w:val="004E6D77"/>
    <w:rsid w:val="0050504E"/>
    <w:rsid w:val="0052458D"/>
    <w:rsid w:val="005632B2"/>
    <w:rsid w:val="00583D2D"/>
    <w:rsid w:val="00592985"/>
    <w:rsid w:val="005A0BA4"/>
    <w:rsid w:val="005D35E6"/>
    <w:rsid w:val="005D769D"/>
    <w:rsid w:val="005E5B2B"/>
    <w:rsid w:val="00660838"/>
    <w:rsid w:val="006D72BC"/>
    <w:rsid w:val="006E2D82"/>
    <w:rsid w:val="0071371B"/>
    <w:rsid w:val="00750A72"/>
    <w:rsid w:val="00752623"/>
    <w:rsid w:val="007535A5"/>
    <w:rsid w:val="00776118"/>
    <w:rsid w:val="007B3BD1"/>
    <w:rsid w:val="007D0503"/>
    <w:rsid w:val="007E5641"/>
    <w:rsid w:val="007F6786"/>
    <w:rsid w:val="00813409"/>
    <w:rsid w:val="009024FD"/>
    <w:rsid w:val="00925DB0"/>
    <w:rsid w:val="00956B64"/>
    <w:rsid w:val="009C2B1E"/>
    <w:rsid w:val="00AD773B"/>
    <w:rsid w:val="00AF2DB9"/>
    <w:rsid w:val="00AF3AD6"/>
    <w:rsid w:val="00B1114B"/>
    <w:rsid w:val="00B240F3"/>
    <w:rsid w:val="00B82468"/>
    <w:rsid w:val="00BB45F8"/>
    <w:rsid w:val="00BC737B"/>
    <w:rsid w:val="00BD581C"/>
    <w:rsid w:val="00BF0197"/>
    <w:rsid w:val="00C23B8A"/>
    <w:rsid w:val="00C538D5"/>
    <w:rsid w:val="00C73890"/>
    <w:rsid w:val="00C938E3"/>
    <w:rsid w:val="00CC395C"/>
    <w:rsid w:val="00D54F39"/>
    <w:rsid w:val="00D73E06"/>
    <w:rsid w:val="00DC68F8"/>
    <w:rsid w:val="00E15546"/>
    <w:rsid w:val="00E1594C"/>
    <w:rsid w:val="00E16321"/>
    <w:rsid w:val="00E16A6A"/>
    <w:rsid w:val="00E3651F"/>
    <w:rsid w:val="00E44E63"/>
    <w:rsid w:val="00E86229"/>
    <w:rsid w:val="00EC0B7E"/>
    <w:rsid w:val="00EF2D3E"/>
    <w:rsid w:val="00F35EB5"/>
    <w:rsid w:val="00F94FA9"/>
    <w:rsid w:val="00FC4C1D"/>
    <w:rsid w:val="00FD05B7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312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basedOn w:val="Normalny"/>
    <w:link w:val="StandardZnak"/>
    <w:qFormat/>
    <w:rsid w:val="005E5B2B"/>
    <w:pPr>
      <w:spacing w:after="200" w:line="276" w:lineRule="auto"/>
    </w:pPr>
    <w:rPr>
      <w:rFonts w:eastAsia="Times New Roman"/>
      <w:sz w:val="20"/>
      <w:szCs w:val="20"/>
      <w:lang w:val="cs-CZ" w:eastAsia="x-none"/>
    </w:rPr>
  </w:style>
  <w:style w:type="character" w:customStyle="1" w:styleId="StandardZnak">
    <w:name w:val="Standard Znak"/>
    <w:link w:val="Standard"/>
    <w:rsid w:val="005E5B2B"/>
    <w:rPr>
      <w:rFonts w:ascii="Calibri" w:eastAsia="Times New Roman" w:hAnsi="Calibri" w:cs="Times New Roman"/>
      <w:sz w:val="20"/>
      <w:szCs w:val="20"/>
      <w:lang w:val="cs-CZ" w:eastAsia="x-none"/>
    </w:rPr>
  </w:style>
  <w:style w:type="paragraph" w:customStyle="1" w:styleId="AssecoNagwek2">
    <w:name w:val="Asseco Nagłówek 2"/>
    <w:basedOn w:val="Standard"/>
    <w:next w:val="Standard"/>
    <w:rsid w:val="005E5B2B"/>
    <w:pPr>
      <w:keepNext/>
      <w:numPr>
        <w:numId w:val="1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customStyle="1" w:styleId="textAFA">
    <w:name w:val="textAFA"/>
    <w:basedOn w:val="Normalny"/>
    <w:link w:val="textAFAZnak"/>
    <w:rsid w:val="005E5B2B"/>
    <w:pPr>
      <w:spacing w:after="200" w:line="276" w:lineRule="auto"/>
    </w:pPr>
    <w:rPr>
      <w:rFonts w:eastAsia="Times New Roman"/>
    </w:rPr>
  </w:style>
  <w:style w:type="character" w:customStyle="1" w:styleId="textAFAZnak">
    <w:name w:val="textAFA Znak"/>
    <w:basedOn w:val="Domylnaczcionkaakapitu"/>
    <w:link w:val="textAFA"/>
    <w:rsid w:val="005E5B2B"/>
    <w:rPr>
      <w:rFonts w:ascii="Calibri" w:eastAsia="Times New Roman" w:hAnsi="Calibri" w:cs="Times New Roman"/>
    </w:rPr>
  </w:style>
  <w:style w:type="paragraph" w:customStyle="1" w:styleId="AssecoStopka">
    <w:name w:val="Asseco Stopka"/>
    <w:basedOn w:val="Normalny"/>
    <w:link w:val="AssecoStopkaZnak"/>
    <w:rsid w:val="005E5B2B"/>
    <w:pPr>
      <w:spacing w:after="200" w:line="276" w:lineRule="auto"/>
      <w:jc w:val="left"/>
    </w:pPr>
    <w:rPr>
      <w:rFonts w:eastAsia="Times New Roman"/>
      <w:sz w:val="16"/>
      <w:szCs w:val="16"/>
    </w:rPr>
  </w:style>
  <w:style w:type="character" w:customStyle="1" w:styleId="AssecoStopkaZnak">
    <w:name w:val="Asseco Stopka Znak"/>
    <w:basedOn w:val="Domylnaczcionkaakapitu"/>
    <w:link w:val="AssecoStopka"/>
    <w:rsid w:val="005E5B2B"/>
    <w:rPr>
      <w:rFonts w:ascii="Calibri" w:eastAsia="Times New Roman" w:hAnsi="Calibri" w:cs="Times New Roman"/>
      <w:sz w:val="16"/>
      <w:szCs w:val="16"/>
    </w:rPr>
  </w:style>
  <w:style w:type="paragraph" w:customStyle="1" w:styleId="Tytudokumentu">
    <w:name w:val="Tytuł dokumentu"/>
    <w:basedOn w:val="Podtytu"/>
    <w:qFormat/>
    <w:rsid w:val="005E5B2B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B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E5B2B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0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0B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0B1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76118"/>
    <w:pPr>
      <w:ind w:left="720"/>
      <w:contextualSpacing/>
    </w:pPr>
    <w:rPr>
      <w:rFonts w:ascii="Arial" w:hAnsi="Arial"/>
    </w:rPr>
  </w:style>
  <w:style w:type="paragraph" w:styleId="Poprawka">
    <w:name w:val="Revision"/>
    <w:hidden/>
    <w:uiPriority w:val="99"/>
    <w:semiHidden/>
    <w:rsid w:val="00FD05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0D115-5314-4352-971B-DA4A9DD1A57B}"/>
</file>

<file path=customXml/itemProps2.xml><?xml version="1.0" encoding="utf-8"?>
<ds:datastoreItem xmlns:ds="http://schemas.openxmlformats.org/officeDocument/2006/customXml" ds:itemID="{837A2448-63EC-46A3-A69E-FFFC41B7E8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319551-BADE-4B21-B368-EB5353367A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4.xml><?xml version="1.0" encoding="utf-8"?>
<ds:datastoreItem xmlns:ds="http://schemas.openxmlformats.org/officeDocument/2006/customXml" ds:itemID="{D5FA1CB4-9DA0-4A74-AF44-0BBCAABE3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P1</vt:lpstr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Agnieszka Ignatowicz-Gąsowska</cp:lastModifiedBy>
  <cp:revision>2</cp:revision>
  <dcterms:created xsi:type="dcterms:W3CDTF">2023-02-05T20:56:00Z</dcterms:created>
  <dcterms:modified xsi:type="dcterms:W3CDTF">2023-02-05T20:56:00Z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</Properties>
</file>