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1B37" w:rsidR="002A4C05" w:rsidP="002A4C05" w:rsidRDefault="002A4C05" w14:paraId="2F0E1FEB" w14:textId="5B34B2E9">
      <w:pPr>
        <w:spacing w:after="0"/>
        <w:ind w:right="141"/>
        <w:jc w:val="right"/>
        <w:rPr>
          <w:sz w:val="24"/>
          <w:szCs w:val="24"/>
        </w:rPr>
      </w:pPr>
      <w:r w:rsidRPr="00251B37">
        <w:rPr>
          <w:sz w:val="24"/>
          <w:szCs w:val="24"/>
        </w:rPr>
        <w:t xml:space="preserve">Załącznik nr </w:t>
      </w:r>
      <w:r w:rsidR="00F05A43">
        <w:rPr>
          <w:sz w:val="24"/>
          <w:szCs w:val="24"/>
        </w:rPr>
        <w:t>5</w:t>
      </w:r>
      <w:r w:rsidRPr="00251B37">
        <w:rPr>
          <w:sz w:val="24"/>
          <w:szCs w:val="24"/>
        </w:rPr>
        <w:t xml:space="preserve"> do Umowy nr </w:t>
      </w:r>
      <w:r w:rsidR="00F05A43">
        <w:rPr>
          <w:sz w:val="24"/>
          <w:szCs w:val="24"/>
        </w:rPr>
        <w:t>………….</w:t>
      </w:r>
    </w:p>
    <w:p w:rsidR="002A4C05" w:rsidP="002A4C05" w:rsidRDefault="002A4C05" w14:paraId="4BEB4C0B" w14:textId="77777777">
      <w:pPr>
        <w:pStyle w:val="Tytudokumentu"/>
        <w:spacing w:before="120" w:after="0" w:line="276" w:lineRule="auto"/>
        <w:jc w:val="center"/>
        <w:rPr>
          <w:rFonts w:asciiTheme="minorHAnsi" w:hAnsiTheme="minorHAnsi"/>
          <w:color w:val="auto"/>
          <w:sz w:val="24"/>
          <w:szCs w:val="24"/>
        </w:rPr>
      </w:pPr>
    </w:p>
    <w:p w:rsidR="002A4C05" w:rsidP="002A4C05" w:rsidRDefault="002A4C05" w14:paraId="1D147331" w14:textId="77777777">
      <w:pPr>
        <w:pStyle w:val="Tytudokumentu"/>
        <w:spacing w:before="120" w:after="0" w:line="276" w:lineRule="auto"/>
        <w:jc w:val="center"/>
        <w:rPr>
          <w:rFonts w:asciiTheme="minorHAnsi" w:hAnsiTheme="minorHAnsi"/>
          <w:color w:val="auto"/>
          <w:sz w:val="24"/>
          <w:szCs w:val="24"/>
        </w:rPr>
      </w:pPr>
      <w:r>
        <w:rPr>
          <w:rFonts w:asciiTheme="minorHAnsi" w:hAnsiTheme="minorHAnsi"/>
          <w:color w:val="auto"/>
          <w:sz w:val="24"/>
          <w:szCs w:val="24"/>
        </w:rPr>
        <w:t>USŁUGA AUTORYZACJI</w:t>
      </w:r>
    </w:p>
    <w:p w:rsidR="002A4C05" w:rsidP="002A4C05" w:rsidRDefault="002A4C05" w14:paraId="3493EA8E" w14:textId="77777777">
      <w:pPr>
        <w:pStyle w:val="Tytudokumentu"/>
        <w:spacing w:before="120" w:after="0" w:line="276" w:lineRule="auto"/>
        <w:jc w:val="center"/>
        <w:rPr>
          <w:rFonts w:asciiTheme="minorHAnsi" w:hAnsiTheme="minorHAnsi"/>
          <w:color w:val="auto"/>
          <w:sz w:val="24"/>
          <w:szCs w:val="24"/>
        </w:rPr>
      </w:pPr>
    </w:p>
    <w:p w:rsidR="009D7D13" w:rsidP="009D7D13" w:rsidRDefault="009D7D13" w14:paraId="299A1591" w14:textId="77777777">
      <w:pPr>
        <w:pStyle w:val="rdnagwek"/>
        <w:numPr>
          <w:ilvl w:val="0"/>
          <w:numId w:val="2"/>
        </w:numPr>
        <w:spacing w:before="0"/>
        <w:rPr>
          <w:rFonts w:asciiTheme="minorHAnsi" w:hAnsiTheme="minorHAnsi" w:cstheme="minorHAnsi"/>
          <w:sz w:val="22"/>
          <w:szCs w:val="22"/>
        </w:rPr>
      </w:pPr>
      <w:bookmarkStart w:name="_Toc494461904" w:id="0"/>
      <w:r>
        <w:rPr>
          <w:rFonts w:asciiTheme="minorHAnsi" w:hAnsiTheme="minorHAnsi" w:cstheme="minorHAnsi"/>
          <w:sz w:val="22"/>
          <w:szCs w:val="22"/>
        </w:rPr>
        <w:t>Cel Usługi</w:t>
      </w:r>
    </w:p>
    <w:p w:rsidR="009D7D13" w:rsidP="009D7D13" w:rsidRDefault="009D7D13" w14:paraId="173A1633" w14:textId="77777777">
      <w:pPr>
        <w:pStyle w:val="rdnagwek"/>
        <w:spacing w:before="0"/>
        <w:ind w:left="360" w:firstLine="0"/>
        <w:rPr>
          <w:rFonts w:asciiTheme="minorHAnsi" w:hAnsiTheme="minorHAnsi" w:cstheme="minorHAnsi"/>
          <w:sz w:val="22"/>
          <w:szCs w:val="22"/>
        </w:rPr>
      </w:pPr>
    </w:p>
    <w:p w:rsidRPr="009D7D13" w:rsidR="009D7D13" w:rsidP="18B5AA64" w:rsidRDefault="009D7D13" w14:paraId="2A7250AF" w14:textId="1EC28E57">
      <w:pPr>
        <w:pStyle w:val="rdnagwek"/>
        <w:numPr>
          <w:numId w:val="0"/>
        </w:numPr>
        <w:spacing w:before="0"/>
        <w:ind w:left="360" w:firstLine="0"/>
        <w:rPr>
          <w:rFonts w:ascii="Calibri" w:hAnsi="Calibri" w:cs="Calibri" w:asciiTheme="minorAscii" w:hAnsiTheme="minorAscii" w:cstheme="minorAscii"/>
          <w:b w:val="0"/>
          <w:bCs w:val="0"/>
          <w:sz w:val="22"/>
          <w:szCs w:val="22"/>
        </w:rPr>
      </w:pPr>
      <w:r w:rsidRPr="18B5AA64" w:rsidR="009D7D13">
        <w:rPr>
          <w:rFonts w:ascii="Calibri" w:hAnsi="Calibri" w:cs="Calibri" w:asciiTheme="minorAscii" w:hAnsiTheme="minorAscii" w:cstheme="minorAscii"/>
          <w:b w:val="0"/>
          <w:bCs w:val="0"/>
          <w:sz w:val="22"/>
          <w:szCs w:val="22"/>
        </w:rPr>
        <w:t>Celem Usługi Autoryzacji jest wprowadzenie do Systemu</w:t>
      </w:r>
      <w:r w:rsidRPr="18B5AA64" w:rsidR="00F05A43">
        <w:rPr>
          <w:rFonts w:ascii="Calibri" w:hAnsi="Calibri" w:cs="Calibri" w:asciiTheme="minorAscii" w:hAnsiTheme="minorAscii" w:cstheme="minorAscii"/>
          <w:b w:val="0"/>
          <w:bCs w:val="0"/>
          <w:sz w:val="22"/>
          <w:szCs w:val="22"/>
        </w:rPr>
        <w:t xml:space="preserve"> lub </w:t>
      </w:r>
      <w:r w:rsidRPr="18B5AA64" w:rsidR="009D7D13">
        <w:rPr>
          <w:rFonts w:ascii="Calibri" w:hAnsi="Calibri" w:cs="Calibri" w:asciiTheme="minorAscii" w:hAnsiTheme="minorAscii" w:cstheme="minorAscii"/>
          <w:b w:val="0"/>
          <w:bCs w:val="0"/>
          <w:sz w:val="22"/>
          <w:szCs w:val="22"/>
        </w:rPr>
        <w:t>Dokumentacji, odpowiednio nowego oprogramowania</w:t>
      </w:r>
      <w:r w:rsidRPr="18B5AA64" w:rsidR="00F05A43">
        <w:rPr>
          <w:rFonts w:ascii="Calibri" w:hAnsi="Calibri" w:cs="Calibri" w:asciiTheme="minorAscii" w:hAnsiTheme="minorAscii" w:cstheme="minorAscii"/>
          <w:b w:val="0"/>
          <w:bCs w:val="0"/>
          <w:sz w:val="22"/>
          <w:szCs w:val="22"/>
        </w:rPr>
        <w:t xml:space="preserve"> lub </w:t>
      </w:r>
      <w:r w:rsidRPr="18B5AA64" w:rsidR="009D7D13">
        <w:rPr>
          <w:rFonts w:ascii="Calibri" w:hAnsi="Calibri" w:cs="Calibri" w:asciiTheme="minorAscii" w:hAnsiTheme="minorAscii" w:cstheme="minorAscii"/>
          <w:b w:val="0"/>
          <w:bCs w:val="0"/>
          <w:sz w:val="22"/>
          <w:szCs w:val="22"/>
        </w:rPr>
        <w:t>dokumentacji w sposób umożliwiający kompletną ich integrację</w:t>
      </w:r>
      <w:r w:rsidRPr="18B5AA64" w:rsidR="00883E87">
        <w:rPr>
          <w:rFonts w:ascii="Calibri" w:hAnsi="Calibri" w:cs="Calibri" w:asciiTheme="minorAscii" w:hAnsiTheme="minorAscii" w:cstheme="minorAscii"/>
          <w:b w:val="0"/>
          <w:bCs w:val="0"/>
          <w:sz w:val="22"/>
          <w:szCs w:val="22"/>
        </w:rPr>
        <w:t xml:space="preserve"> i objęcie ich </w:t>
      </w:r>
      <w:r w:rsidRPr="18B5AA64" w:rsidR="00F05A43">
        <w:rPr>
          <w:rFonts w:ascii="Calibri" w:hAnsi="Calibri" w:cs="Calibri" w:asciiTheme="minorAscii" w:hAnsiTheme="minorAscii" w:cstheme="minorAscii"/>
          <w:b w:val="0"/>
          <w:bCs w:val="0"/>
          <w:sz w:val="22"/>
          <w:szCs w:val="22"/>
        </w:rPr>
        <w:t>Usług</w:t>
      </w:r>
      <w:r w:rsidRPr="18B5AA64" w:rsidR="54552A4E">
        <w:rPr>
          <w:rFonts w:ascii="Calibri" w:hAnsi="Calibri" w:cs="Calibri" w:asciiTheme="minorAscii" w:hAnsiTheme="minorAscii" w:cstheme="minorAscii"/>
          <w:b w:val="0"/>
          <w:bCs w:val="0"/>
          <w:sz w:val="22"/>
          <w:szCs w:val="22"/>
        </w:rPr>
        <w:t>ą</w:t>
      </w:r>
      <w:r w:rsidRPr="18B5AA64" w:rsidR="00F05A43">
        <w:rPr>
          <w:rFonts w:ascii="Calibri" w:hAnsi="Calibri" w:cs="Calibri" w:asciiTheme="minorAscii" w:hAnsiTheme="minorAscii" w:cstheme="minorAscii"/>
          <w:b w:val="0"/>
          <w:bCs w:val="0"/>
          <w:sz w:val="22"/>
          <w:szCs w:val="22"/>
        </w:rPr>
        <w:t xml:space="preserve"> Utrzymania</w:t>
      </w:r>
      <w:r w:rsidRPr="18B5AA64" w:rsidR="009D7D13">
        <w:rPr>
          <w:rFonts w:ascii="Calibri" w:hAnsi="Calibri" w:cs="Calibri" w:asciiTheme="minorAscii" w:hAnsiTheme="minorAscii" w:cstheme="minorAscii"/>
          <w:b w:val="0"/>
          <w:bCs w:val="0"/>
          <w:sz w:val="22"/>
          <w:szCs w:val="22"/>
        </w:rPr>
        <w:t xml:space="preserve">. </w:t>
      </w:r>
    </w:p>
    <w:p w:rsidR="009D7D13" w:rsidP="009D7D13" w:rsidRDefault="009D7D13" w14:paraId="7E8E1F37" w14:textId="77777777">
      <w:pPr>
        <w:pStyle w:val="rdnagwek"/>
        <w:spacing w:before="0"/>
        <w:rPr>
          <w:rFonts w:asciiTheme="minorHAnsi" w:hAnsiTheme="minorHAnsi" w:cstheme="minorHAnsi"/>
          <w:sz w:val="22"/>
          <w:szCs w:val="22"/>
        </w:rPr>
      </w:pPr>
    </w:p>
    <w:p w:rsidR="009D7D13" w:rsidP="00883E87" w:rsidRDefault="009D7D13" w14:paraId="2D50726C" w14:textId="77777777">
      <w:pPr>
        <w:pStyle w:val="rdnagwek"/>
        <w:numPr>
          <w:ilvl w:val="0"/>
          <w:numId w:val="2"/>
        </w:numPr>
        <w:spacing w:before="0"/>
        <w:rPr>
          <w:rFonts w:asciiTheme="minorHAnsi" w:hAnsiTheme="minorHAnsi" w:cstheme="minorHAnsi"/>
          <w:sz w:val="22"/>
          <w:szCs w:val="22"/>
        </w:rPr>
      </w:pPr>
      <w:r w:rsidRPr="002F2D1C">
        <w:rPr>
          <w:rFonts w:asciiTheme="minorHAnsi" w:hAnsiTheme="minorHAnsi" w:cstheme="minorHAnsi"/>
          <w:sz w:val="22"/>
          <w:szCs w:val="22"/>
        </w:rPr>
        <w:t>Autoryzacja</w:t>
      </w:r>
      <w:bookmarkEnd w:id="0"/>
    </w:p>
    <w:p w:rsidR="00883E87" w:rsidP="00883E87" w:rsidRDefault="00883E87" w14:paraId="02427361" w14:textId="77777777">
      <w:pPr>
        <w:pStyle w:val="Umowa11"/>
        <w:ind w:left="851" w:hanging="425"/>
        <w:rPr>
          <w:rFonts w:asciiTheme="minorHAnsi" w:hAnsiTheme="minorHAnsi" w:cstheme="minorHAnsi"/>
          <w:sz w:val="22"/>
          <w:szCs w:val="22"/>
        </w:rPr>
      </w:pPr>
      <w:bookmarkStart w:name="_Ref481057522" w:id="1"/>
      <w:r>
        <w:rPr>
          <w:rFonts w:asciiTheme="minorHAnsi" w:hAnsiTheme="minorHAnsi" w:cstheme="minorHAnsi"/>
          <w:sz w:val="22"/>
          <w:szCs w:val="22"/>
        </w:rPr>
        <w:t xml:space="preserve">Na podstawie Żądania złożonego przez Zamawiającego, Wykonawca zobowiązany jest dokonać Autoryzacji, a w przypadku jej odmowy przedstawić szczegółowe uzasadnienie. </w:t>
      </w:r>
    </w:p>
    <w:p w:rsidR="00883E87" w:rsidP="00883E87" w:rsidRDefault="00883E87" w14:paraId="4A50F10E" w14:textId="1535585F">
      <w:pPr>
        <w:pStyle w:val="Umowa11"/>
        <w:ind w:left="851" w:hanging="425"/>
        <w:rPr>
          <w:rFonts w:asciiTheme="minorHAnsi" w:hAnsiTheme="minorHAnsi" w:cstheme="minorHAnsi"/>
          <w:sz w:val="22"/>
          <w:szCs w:val="22"/>
        </w:rPr>
      </w:pPr>
      <w:r w:rsidRPr="00883E87">
        <w:rPr>
          <w:rFonts w:asciiTheme="minorHAnsi" w:hAnsiTheme="minorHAnsi" w:cstheme="minorHAnsi"/>
          <w:sz w:val="22"/>
          <w:szCs w:val="22"/>
        </w:rPr>
        <w:t>Oprogramowanie po Autoryzacji staje się częścią System</w:t>
      </w:r>
      <w:r>
        <w:rPr>
          <w:rFonts w:asciiTheme="minorHAnsi" w:hAnsiTheme="minorHAnsi" w:cstheme="minorHAnsi"/>
          <w:sz w:val="22"/>
          <w:szCs w:val="22"/>
        </w:rPr>
        <w:t>u</w:t>
      </w:r>
      <w:r w:rsidRPr="00883E87">
        <w:rPr>
          <w:rFonts w:asciiTheme="minorHAnsi" w:hAnsiTheme="minorHAnsi" w:cstheme="minorHAnsi"/>
          <w:sz w:val="22"/>
          <w:szCs w:val="22"/>
        </w:rPr>
        <w:t xml:space="preserve"> </w:t>
      </w:r>
      <w:r w:rsidR="00F05A43">
        <w:rPr>
          <w:rFonts w:asciiTheme="minorHAnsi" w:hAnsiTheme="minorHAnsi" w:cstheme="minorHAnsi"/>
          <w:sz w:val="22"/>
          <w:szCs w:val="22"/>
        </w:rPr>
        <w:t>a</w:t>
      </w:r>
      <w:r w:rsidRPr="00883E87">
        <w:rPr>
          <w:rFonts w:asciiTheme="minorHAnsi" w:hAnsiTheme="minorHAnsi" w:cstheme="minorHAnsi"/>
          <w:sz w:val="22"/>
          <w:szCs w:val="22"/>
        </w:rPr>
        <w:t xml:space="preserve"> dokumentacja częścią Dokumentacji.</w:t>
      </w:r>
    </w:p>
    <w:p w:rsidR="00883E87" w:rsidP="00883E87" w:rsidRDefault="00883E87" w14:paraId="1E3C955C" w14:textId="3FAB9BDC">
      <w:pPr>
        <w:pStyle w:val="Umowa11"/>
        <w:ind w:left="851" w:hanging="425"/>
        <w:rPr>
          <w:rFonts w:asciiTheme="minorHAnsi" w:hAnsiTheme="minorHAnsi" w:cstheme="minorHAnsi"/>
          <w:sz w:val="22"/>
          <w:szCs w:val="22"/>
        </w:rPr>
      </w:pPr>
      <w:r>
        <w:rPr>
          <w:rFonts w:asciiTheme="minorHAnsi" w:hAnsiTheme="minorHAnsi" w:cstheme="minorHAnsi"/>
          <w:sz w:val="22"/>
          <w:szCs w:val="22"/>
        </w:rPr>
        <w:t xml:space="preserve">Wykonawca dokona Autoryzacji, jeżeli przedmiot Usługi Autoryzacji spełnia wymagania OKJ oraz jego wdrożenie lub dołączenie jest możliwe bez szkody dla Systemu </w:t>
      </w:r>
      <w:r w:rsidR="00F05A43">
        <w:rPr>
          <w:rFonts w:asciiTheme="minorHAnsi" w:hAnsiTheme="minorHAnsi" w:cstheme="minorHAnsi"/>
          <w:sz w:val="22"/>
          <w:szCs w:val="22"/>
        </w:rPr>
        <w:t>lub</w:t>
      </w:r>
      <w:r>
        <w:rPr>
          <w:rFonts w:asciiTheme="minorHAnsi" w:hAnsiTheme="minorHAnsi" w:cstheme="minorHAnsi"/>
          <w:sz w:val="22"/>
          <w:szCs w:val="22"/>
        </w:rPr>
        <w:t xml:space="preserve"> Dokumentacji.</w:t>
      </w:r>
    </w:p>
    <w:p w:rsidRPr="00883E87" w:rsidR="009D7D13" w:rsidP="00883E87" w:rsidRDefault="009D7D13" w14:paraId="153AAACA" w14:textId="170D9159">
      <w:pPr>
        <w:pStyle w:val="Umowa11"/>
        <w:ind w:left="851" w:hanging="425"/>
        <w:rPr>
          <w:rFonts w:asciiTheme="minorHAnsi" w:hAnsiTheme="minorHAnsi" w:cstheme="minorHAnsi"/>
          <w:sz w:val="22"/>
          <w:szCs w:val="22"/>
        </w:rPr>
      </w:pPr>
      <w:r w:rsidRPr="00883E87">
        <w:rPr>
          <w:rFonts w:asciiTheme="minorHAnsi" w:hAnsiTheme="minorHAnsi" w:cstheme="minorHAnsi"/>
          <w:sz w:val="22"/>
          <w:szCs w:val="22"/>
        </w:rPr>
        <w:t>W ramach Usług</w:t>
      </w:r>
      <w:r w:rsidR="00F05A43">
        <w:rPr>
          <w:rFonts w:asciiTheme="minorHAnsi" w:hAnsiTheme="minorHAnsi" w:cstheme="minorHAnsi"/>
          <w:sz w:val="22"/>
          <w:szCs w:val="22"/>
        </w:rPr>
        <w:t>i</w:t>
      </w:r>
      <w:r w:rsidRPr="00883E87">
        <w:rPr>
          <w:rFonts w:asciiTheme="minorHAnsi" w:hAnsiTheme="minorHAnsi" w:cstheme="minorHAnsi"/>
          <w:sz w:val="22"/>
          <w:szCs w:val="22"/>
        </w:rPr>
        <w:t xml:space="preserve"> Autoryzacji Wykonawca, </w:t>
      </w:r>
      <w:r w:rsidR="00883E87">
        <w:rPr>
          <w:rFonts w:asciiTheme="minorHAnsi" w:hAnsiTheme="minorHAnsi" w:cstheme="minorHAnsi"/>
          <w:sz w:val="22"/>
          <w:szCs w:val="22"/>
        </w:rPr>
        <w:t xml:space="preserve">po otrzymaniu </w:t>
      </w:r>
      <w:r w:rsidRPr="00883E87">
        <w:rPr>
          <w:rFonts w:asciiTheme="minorHAnsi" w:hAnsiTheme="minorHAnsi" w:cstheme="minorHAnsi"/>
          <w:sz w:val="22"/>
          <w:szCs w:val="22"/>
        </w:rPr>
        <w:t xml:space="preserve">Żądania, będzie </w:t>
      </w:r>
      <w:r w:rsidR="00883E87">
        <w:rPr>
          <w:rFonts w:asciiTheme="minorHAnsi" w:hAnsiTheme="minorHAnsi" w:cstheme="minorHAnsi"/>
          <w:sz w:val="22"/>
          <w:szCs w:val="22"/>
        </w:rPr>
        <w:t xml:space="preserve">mógł </w:t>
      </w:r>
      <w:r w:rsidRPr="00883E87">
        <w:rPr>
          <w:rFonts w:asciiTheme="minorHAnsi" w:hAnsiTheme="minorHAnsi" w:cstheme="minorHAnsi"/>
          <w:sz w:val="22"/>
          <w:szCs w:val="22"/>
        </w:rPr>
        <w:t>uczestniczy</w:t>
      </w:r>
      <w:r w:rsidR="00883E87">
        <w:rPr>
          <w:rFonts w:asciiTheme="minorHAnsi" w:hAnsiTheme="minorHAnsi" w:cstheme="minorHAnsi"/>
          <w:sz w:val="22"/>
          <w:szCs w:val="22"/>
        </w:rPr>
        <w:t>ć</w:t>
      </w:r>
      <w:r w:rsidRPr="00883E87">
        <w:rPr>
          <w:rFonts w:asciiTheme="minorHAnsi" w:hAnsiTheme="minorHAnsi" w:cstheme="minorHAnsi"/>
          <w:sz w:val="22"/>
          <w:szCs w:val="22"/>
        </w:rPr>
        <w:t xml:space="preserve"> w procedurach kontrolnych, testowych lub odbiorowych dotyczących oprogramowania komputerowego lub dokumentacji tworzonych przez podmiot trzeci</w:t>
      </w:r>
      <w:r w:rsidR="00DF58BE">
        <w:rPr>
          <w:rFonts w:asciiTheme="minorHAnsi" w:hAnsiTheme="minorHAnsi" w:cstheme="minorHAnsi"/>
          <w:sz w:val="22"/>
          <w:szCs w:val="22"/>
        </w:rPr>
        <w:t xml:space="preserve"> lub Zamawiającego</w:t>
      </w:r>
      <w:r w:rsidR="00883E87">
        <w:rPr>
          <w:rFonts w:asciiTheme="minorHAnsi" w:hAnsiTheme="minorHAnsi" w:cstheme="minorHAnsi"/>
          <w:sz w:val="22"/>
          <w:szCs w:val="22"/>
        </w:rPr>
        <w:t>, dla których Żądanie zostało zgłoszone</w:t>
      </w:r>
      <w:r w:rsidR="00F05A43">
        <w:rPr>
          <w:rFonts w:asciiTheme="minorHAnsi" w:hAnsiTheme="minorHAnsi" w:cstheme="minorHAnsi"/>
          <w:sz w:val="22"/>
          <w:szCs w:val="22"/>
        </w:rPr>
        <w:t>, o ile okaże się to możliwe</w:t>
      </w:r>
      <w:r w:rsidRPr="00883E87">
        <w:rPr>
          <w:rFonts w:asciiTheme="minorHAnsi" w:hAnsiTheme="minorHAnsi" w:cstheme="minorHAnsi"/>
          <w:sz w:val="22"/>
          <w:szCs w:val="22"/>
        </w:rPr>
        <w:t>. W związku z powyższym, Wykonawca:</w:t>
      </w:r>
      <w:bookmarkEnd w:id="1"/>
    </w:p>
    <w:p w:rsidRPr="002F2D1C" w:rsidR="009D7D13" w:rsidP="00883E87" w:rsidRDefault="009D7D13" w14:paraId="06B6BBFC" w14:textId="77777777">
      <w:pPr>
        <w:pStyle w:val="Umowa11"/>
        <w:numPr>
          <w:ilvl w:val="2"/>
          <w:numId w:val="1"/>
        </w:numPr>
        <w:spacing w:before="0"/>
        <w:ind w:left="1418" w:hanging="425"/>
        <w:rPr>
          <w:rFonts w:asciiTheme="minorHAnsi" w:hAnsiTheme="minorHAnsi" w:cstheme="minorHAnsi"/>
          <w:sz w:val="22"/>
          <w:szCs w:val="22"/>
        </w:rPr>
      </w:pPr>
      <w:r w:rsidRPr="002F2D1C">
        <w:rPr>
          <w:rFonts w:asciiTheme="minorHAnsi" w:hAnsiTheme="minorHAnsi" w:cstheme="minorHAnsi"/>
          <w:sz w:val="22"/>
          <w:szCs w:val="22"/>
        </w:rPr>
        <w:t>będzie dokonywał audytu kodu źródłowego lub dokumentacji takiego oprogramowania, jego testów – lub asystował w testach realizowanych przez dostawcę – zgodnie z bieżącymi wytycznymi Zamawiającego;</w:t>
      </w:r>
    </w:p>
    <w:p w:rsidRPr="002F2D1C" w:rsidR="009D7D13" w:rsidP="00883E87" w:rsidRDefault="009D7D13" w14:paraId="2B5679A8" w14:textId="77777777">
      <w:pPr>
        <w:pStyle w:val="Umowa11"/>
        <w:numPr>
          <w:ilvl w:val="2"/>
          <w:numId w:val="1"/>
        </w:numPr>
        <w:spacing w:before="0"/>
        <w:ind w:left="1418" w:hanging="425"/>
        <w:rPr>
          <w:rFonts w:asciiTheme="minorHAnsi" w:hAnsiTheme="minorHAnsi" w:cstheme="minorHAnsi"/>
          <w:sz w:val="22"/>
          <w:szCs w:val="22"/>
        </w:rPr>
      </w:pPr>
      <w:bookmarkStart w:name="_Ref481057329" w:id="2"/>
      <w:r w:rsidRPr="002F2D1C">
        <w:rPr>
          <w:rFonts w:asciiTheme="minorHAnsi" w:hAnsiTheme="minorHAnsi" w:cstheme="minorHAnsi"/>
          <w:sz w:val="22"/>
          <w:szCs w:val="22"/>
        </w:rPr>
        <w:t xml:space="preserve">w przypadku uczestniczenia w procedurze odbiorowej lub testowej poprzedzającej odbiór: dokona oceny zgodności stworzonego przez zewnętrznego dostawcę </w:t>
      </w:r>
      <w:r w:rsidR="00DF58BE">
        <w:rPr>
          <w:rFonts w:asciiTheme="minorHAnsi" w:hAnsiTheme="minorHAnsi" w:cstheme="minorHAnsi"/>
          <w:sz w:val="22"/>
          <w:szCs w:val="22"/>
        </w:rPr>
        <w:t xml:space="preserve">lub Zamawiającego </w:t>
      </w:r>
      <w:r w:rsidRPr="002F2D1C">
        <w:rPr>
          <w:rFonts w:asciiTheme="minorHAnsi" w:hAnsiTheme="minorHAnsi" w:cstheme="minorHAnsi"/>
          <w:sz w:val="22"/>
          <w:szCs w:val="22"/>
        </w:rPr>
        <w:t xml:space="preserve">oprogramowania komputerowego z Ogólnymi Kryteriami Jakościowymi – przedstawiając oświadczenie w formie pisemnej pod rygorem nieważności – w terminie wskazanym w Żądaniu, a w razie jego braku – w terminie 6 dni od dnia przystąpienia do prac. </w:t>
      </w:r>
      <w:bookmarkEnd w:id="2"/>
    </w:p>
    <w:p w:rsidR="00DF58BE" w:rsidP="00883E87" w:rsidRDefault="00DF58BE" w14:paraId="2F85E3F8" w14:textId="497C1084">
      <w:pPr>
        <w:pStyle w:val="Umowa11"/>
        <w:ind w:left="851" w:hanging="425"/>
        <w:rPr>
          <w:rFonts w:asciiTheme="minorHAnsi" w:hAnsiTheme="minorHAnsi" w:cstheme="minorHAnsi"/>
          <w:sz w:val="22"/>
          <w:szCs w:val="22"/>
        </w:rPr>
      </w:pPr>
      <w:r>
        <w:rPr>
          <w:rFonts w:asciiTheme="minorHAnsi" w:hAnsiTheme="minorHAnsi" w:cstheme="minorHAnsi"/>
          <w:sz w:val="22"/>
          <w:szCs w:val="22"/>
        </w:rPr>
        <w:t>Usług</w:t>
      </w:r>
      <w:r w:rsidR="00F05A43">
        <w:rPr>
          <w:rFonts w:asciiTheme="minorHAnsi" w:hAnsiTheme="minorHAnsi" w:cstheme="minorHAnsi"/>
          <w:sz w:val="22"/>
          <w:szCs w:val="22"/>
        </w:rPr>
        <w:t>a</w:t>
      </w:r>
      <w:r>
        <w:rPr>
          <w:rFonts w:asciiTheme="minorHAnsi" w:hAnsiTheme="minorHAnsi" w:cstheme="minorHAnsi"/>
          <w:sz w:val="22"/>
          <w:szCs w:val="22"/>
        </w:rPr>
        <w:t xml:space="preserve"> Autoryzacji oprogramowania, co do zasady, obejmować </w:t>
      </w:r>
      <w:proofErr w:type="spellStart"/>
      <w:r>
        <w:rPr>
          <w:rFonts w:asciiTheme="minorHAnsi" w:hAnsiTheme="minorHAnsi" w:cstheme="minorHAnsi"/>
          <w:sz w:val="22"/>
          <w:szCs w:val="22"/>
        </w:rPr>
        <w:t>będ</w:t>
      </w:r>
      <w:r w:rsidR="00F05A43">
        <w:rPr>
          <w:rFonts w:asciiTheme="minorHAnsi" w:hAnsiTheme="minorHAnsi" w:cstheme="minorHAnsi"/>
          <w:sz w:val="22"/>
          <w:szCs w:val="22"/>
        </w:rPr>
        <w:t>zi</w:t>
      </w:r>
      <w:proofErr w:type="spellEnd"/>
      <w:r>
        <w:rPr>
          <w:rFonts w:asciiTheme="minorHAnsi" w:hAnsiTheme="minorHAnsi" w:cstheme="minorHAnsi"/>
          <w:sz w:val="22"/>
          <w:szCs w:val="22"/>
        </w:rPr>
        <w:t xml:space="preserve"> także Autoryzację dokumentacji tego oprogramowania. Tylko w szczególnych przypadkach, wskazanych przez Zamawiającego, Wykonawca może dokonać Autoryzacji oprogramowania bez dokumentacji lub dokumentacji w postaci samodzielnej.</w:t>
      </w:r>
    </w:p>
    <w:p w:rsidRPr="002F2D1C" w:rsidR="009D7D13" w:rsidP="18B5AA64" w:rsidRDefault="00DF58BE" w14:paraId="3E8774F0" w14:textId="6A38EA3F">
      <w:pPr>
        <w:pStyle w:val="Umowa11"/>
        <w:ind w:left="851" w:hanging="425"/>
        <w:rPr>
          <w:rFonts w:ascii="Calibri" w:hAnsi="Calibri" w:cs="Calibri" w:asciiTheme="minorAscii" w:hAnsiTheme="minorAscii" w:cstheme="minorAscii"/>
          <w:sz w:val="22"/>
          <w:szCs w:val="22"/>
        </w:rPr>
      </w:pPr>
      <w:r w:rsidRPr="18B5AA64" w:rsidR="00DF58BE">
        <w:rPr>
          <w:rFonts w:ascii="Calibri" w:hAnsi="Calibri" w:cs="Calibri" w:asciiTheme="minorAscii" w:hAnsiTheme="minorAscii" w:cstheme="minorAscii"/>
          <w:sz w:val="22"/>
          <w:szCs w:val="22"/>
        </w:rPr>
        <w:t>W przypadku odmowy Akceptacji</w:t>
      </w:r>
      <w:r w:rsidRPr="18B5AA64" w:rsidR="00DF58BE">
        <w:rPr>
          <w:rFonts w:ascii="Calibri" w:hAnsi="Calibri" w:cs="Calibri" w:asciiTheme="minorAscii" w:hAnsiTheme="minorAscii" w:cstheme="minorAscii"/>
          <w:sz w:val="22"/>
          <w:szCs w:val="22"/>
        </w:rPr>
        <w:t>, Wykonawca przygotuje jej szczegółowe uzasadnienie w formie pisemnej pod rygorem nieważności i przedstawi je Zamawiającemu najpóźniej w terminie 1 Dnia Roboczego liczonego od dnia przekazania Zamawiającemu negatywnego wyniku ww. oceny.</w:t>
      </w:r>
      <w:r w:rsidRPr="18B5AA64" w:rsidR="00DF58BE">
        <w:rPr>
          <w:rFonts w:ascii="Calibri" w:hAnsi="Calibri" w:cs="Calibri" w:asciiTheme="minorAscii" w:hAnsiTheme="minorAscii" w:cstheme="minorAscii"/>
          <w:sz w:val="22"/>
          <w:szCs w:val="22"/>
        </w:rPr>
        <w:t xml:space="preserve"> </w:t>
      </w:r>
      <w:r w:rsidRPr="18B5AA64" w:rsidR="009D7D13">
        <w:rPr>
          <w:rFonts w:ascii="Calibri" w:hAnsi="Calibri" w:cs="Calibri" w:asciiTheme="minorAscii" w:hAnsiTheme="minorAscii" w:cstheme="minorAscii"/>
          <w:sz w:val="22"/>
          <w:szCs w:val="22"/>
        </w:rPr>
        <w:t xml:space="preserve">Wykonawca jest zobowiązany dokonać Autoryzacji oprogramowania </w:t>
      </w:r>
      <w:r w:rsidRPr="18B5AA64" w:rsidR="009D7D13">
        <w:rPr>
          <w:rFonts w:ascii="Calibri" w:hAnsi="Calibri" w:cs="Calibri" w:asciiTheme="minorAscii" w:hAnsiTheme="minorAscii" w:cstheme="minorAscii"/>
          <w:sz w:val="22"/>
          <w:szCs w:val="22"/>
        </w:rPr>
        <w:t>komputerowego lub dokumentacji, jeśli to oprogramowanie komputerowe</w:t>
      </w:r>
      <w:r w:rsidRPr="18B5AA64" w:rsidR="69177EB3">
        <w:rPr>
          <w:rFonts w:ascii="Calibri" w:hAnsi="Calibri" w:cs="Calibri" w:asciiTheme="minorAscii" w:hAnsiTheme="minorAscii" w:cstheme="minorAscii"/>
          <w:sz w:val="22"/>
          <w:szCs w:val="22"/>
        </w:rPr>
        <w:t xml:space="preserve"> </w:t>
      </w:r>
      <w:r w:rsidRPr="18B5AA64" w:rsidR="009D7D13">
        <w:rPr>
          <w:rFonts w:ascii="Calibri" w:hAnsi="Calibri" w:cs="Calibri" w:asciiTheme="minorAscii" w:hAnsiTheme="minorAscii" w:cstheme="minorAscii"/>
          <w:sz w:val="22"/>
          <w:szCs w:val="22"/>
        </w:rPr>
        <w:t>lub dokumentacja spełniają Ogólne Kryteria Jakościowe</w:t>
      </w:r>
      <w:r w:rsidRPr="18B5AA64" w:rsidR="00DC1967">
        <w:rPr>
          <w:rFonts w:ascii="Calibri" w:hAnsi="Calibri" w:cs="Calibri" w:asciiTheme="minorAscii" w:hAnsiTheme="minorAscii" w:cstheme="minorAscii"/>
          <w:sz w:val="22"/>
          <w:szCs w:val="22"/>
        </w:rPr>
        <w:t xml:space="preserve"> a także jeżeli oprogramowanie lub dokumentacja zostały wytworzone z zachowaniem tożsamych zasad, co oprogramowanie lub dokumentacja, dla których Wykonawca dokonał już wcześniej Autoryzacji.</w:t>
      </w:r>
    </w:p>
    <w:p w:rsidRPr="002F2D1C" w:rsidR="009D7D13" w:rsidP="00883E87" w:rsidRDefault="009D7D13" w14:paraId="6D9DFED7" w14:textId="77777777">
      <w:pPr>
        <w:pStyle w:val="Umowa11"/>
        <w:ind w:left="851" w:hanging="425"/>
        <w:rPr>
          <w:rFonts w:asciiTheme="minorHAnsi" w:hAnsiTheme="minorHAnsi" w:cstheme="minorHAnsi"/>
          <w:sz w:val="22"/>
          <w:szCs w:val="22"/>
        </w:rPr>
      </w:pPr>
      <w:bookmarkStart w:name="_Ref481057224" w:id="3"/>
      <w:r w:rsidRPr="002F2D1C">
        <w:rPr>
          <w:rFonts w:asciiTheme="minorHAnsi" w:hAnsiTheme="minorHAnsi" w:cstheme="minorHAnsi"/>
          <w:sz w:val="22"/>
          <w:szCs w:val="22"/>
        </w:rPr>
        <w:t>Jeśli Wykonawca uznał dane oprogramowanie komputerowe lub dokumentację stworzone przez osobę trzecią lub Zamawiającego za spełniające Ogólne Kryteria Jakościowe, w ramach uczestnictwa w procedurze testowej lub odbiorowej, to ocena ta jest dla niego wiążąca przy dokonywaniu Autoryzacji, chyba że przy zachowaniu najwyższej profesjonalnej staranności Wykonawca nie był w stanie wykryć w ramach tamtych czynności danej niezgodności – co jest zobowiązany udowodnić, sporządzając w terminie 3 Dni Roboczych szczegółowe uzasadnienie w formie pisemnej pod rygorem nieważności.</w:t>
      </w:r>
    </w:p>
    <w:p w:rsidR="00DC1967" w:rsidP="00DC1967" w:rsidRDefault="009D7D13" w14:paraId="61466E45" w14:textId="77777777">
      <w:pPr>
        <w:pStyle w:val="Umowa11"/>
        <w:ind w:left="851" w:hanging="425"/>
        <w:rPr>
          <w:rFonts w:asciiTheme="minorHAnsi" w:hAnsiTheme="minorHAnsi" w:cstheme="minorHAnsi"/>
          <w:sz w:val="22"/>
          <w:szCs w:val="22"/>
        </w:rPr>
      </w:pPr>
      <w:r w:rsidRPr="002F2D1C">
        <w:rPr>
          <w:rFonts w:asciiTheme="minorHAnsi" w:hAnsiTheme="minorHAnsi" w:cstheme="minorHAnsi"/>
          <w:sz w:val="22"/>
          <w:szCs w:val="22"/>
        </w:rPr>
        <w:t>W przypadku</w:t>
      </w:r>
      <w:r w:rsidR="00DC1967">
        <w:rPr>
          <w:rFonts w:asciiTheme="minorHAnsi" w:hAnsiTheme="minorHAnsi" w:cstheme="minorHAnsi"/>
          <w:sz w:val="22"/>
          <w:szCs w:val="22"/>
        </w:rPr>
        <w:t>,</w:t>
      </w:r>
      <w:r w:rsidRPr="002F2D1C">
        <w:rPr>
          <w:rFonts w:asciiTheme="minorHAnsi" w:hAnsiTheme="minorHAnsi" w:cstheme="minorHAnsi"/>
          <w:sz w:val="22"/>
          <w:szCs w:val="22"/>
        </w:rPr>
        <w:t xml:space="preserve"> gdyby Zamawiający nie zgadzał się z negatywną oceną Wykonawcy spełniania Ogólnych Kryteriów Jakościowych – mimo wyrażenia wcześniej opinii pozytywnej w stosunku do tego samego oprogramowania komputerowego, sprawa zostanie przedstawiona Komitetowi Sterującemu do opinii.</w:t>
      </w:r>
      <w:bookmarkEnd w:id="3"/>
    </w:p>
    <w:p w:rsidR="006F6490" w:rsidP="00DC1967" w:rsidRDefault="006F6490" w14:paraId="66014A1F" w14:textId="77777777">
      <w:pPr>
        <w:pStyle w:val="Umowa11"/>
        <w:ind w:left="851" w:hanging="425"/>
        <w:rPr>
          <w:rFonts w:asciiTheme="minorHAnsi" w:hAnsiTheme="minorHAnsi" w:cstheme="minorHAnsi"/>
          <w:sz w:val="22"/>
          <w:szCs w:val="22"/>
        </w:rPr>
      </w:pPr>
      <w:r>
        <w:rPr>
          <w:rFonts w:asciiTheme="minorHAnsi" w:hAnsiTheme="minorHAnsi" w:cstheme="minorHAnsi"/>
          <w:sz w:val="22"/>
          <w:szCs w:val="22"/>
        </w:rPr>
        <w:t>Zamawiający zastrzega sobie prawo żądania Autoryzacji, na warunkach wskazanych w głównej części Umowy.</w:t>
      </w:r>
    </w:p>
    <w:p w:rsidR="002A4C05" w:rsidP="00DC1967" w:rsidRDefault="00DC1967" w14:paraId="4AD3C9A4" w14:textId="37926A73">
      <w:pPr>
        <w:pStyle w:val="rdnagwek"/>
        <w:numPr>
          <w:ilvl w:val="0"/>
          <w:numId w:val="2"/>
        </w:numPr>
        <w:spacing w:before="0"/>
        <w:rPr>
          <w:rFonts w:asciiTheme="minorHAnsi" w:hAnsiTheme="minorHAnsi" w:cstheme="minorHAnsi"/>
          <w:sz w:val="22"/>
          <w:szCs w:val="22"/>
        </w:rPr>
      </w:pPr>
      <w:bookmarkStart w:name="_Toc494461903" w:id="4"/>
      <w:r>
        <w:rPr>
          <w:rFonts w:asciiTheme="minorHAnsi" w:hAnsiTheme="minorHAnsi" w:cstheme="minorHAnsi"/>
          <w:sz w:val="22"/>
          <w:szCs w:val="22"/>
        </w:rPr>
        <w:t xml:space="preserve">Procedura składania </w:t>
      </w:r>
      <w:r w:rsidRPr="002F2D1C" w:rsidR="002A4C05">
        <w:rPr>
          <w:rFonts w:asciiTheme="minorHAnsi" w:hAnsiTheme="minorHAnsi" w:cstheme="minorHAnsi"/>
          <w:sz w:val="22"/>
          <w:szCs w:val="22"/>
        </w:rPr>
        <w:t>Żądani</w:t>
      </w:r>
      <w:r>
        <w:rPr>
          <w:rFonts w:asciiTheme="minorHAnsi" w:hAnsiTheme="minorHAnsi" w:cstheme="minorHAnsi"/>
          <w:sz w:val="22"/>
          <w:szCs w:val="22"/>
        </w:rPr>
        <w:t>a i</w:t>
      </w:r>
      <w:r w:rsidRPr="002F2D1C" w:rsidR="002A4C05">
        <w:rPr>
          <w:rFonts w:asciiTheme="minorHAnsi" w:hAnsiTheme="minorHAnsi" w:cstheme="minorHAnsi"/>
          <w:sz w:val="22"/>
          <w:szCs w:val="22"/>
        </w:rPr>
        <w:t xml:space="preserve"> wykonania Usług</w:t>
      </w:r>
      <w:r>
        <w:rPr>
          <w:rFonts w:asciiTheme="minorHAnsi" w:hAnsiTheme="minorHAnsi" w:cstheme="minorHAnsi"/>
          <w:sz w:val="22"/>
          <w:szCs w:val="22"/>
        </w:rPr>
        <w:t>i</w:t>
      </w:r>
      <w:r w:rsidRPr="002F2D1C" w:rsidR="002A4C05">
        <w:rPr>
          <w:rFonts w:asciiTheme="minorHAnsi" w:hAnsiTheme="minorHAnsi" w:cstheme="minorHAnsi"/>
          <w:sz w:val="22"/>
          <w:szCs w:val="22"/>
        </w:rPr>
        <w:t xml:space="preserve"> Autoryzacji</w:t>
      </w:r>
      <w:bookmarkEnd w:id="4"/>
    </w:p>
    <w:p w:rsidRPr="002F2D1C" w:rsidR="00DC1967" w:rsidP="00DC1967" w:rsidRDefault="00DC1967" w14:paraId="39EB7D6F" w14:textId="77777777">
      <w:pPr>
        <w:pStyle w:val="rdnagwek"/>
        <w:spacing w:before="0"/>
        <w:ind w:left="1080" w:firstLine="0"/>
        <w:rPr>
          <w:rFonts w:asciiTheme="minorHAnsi" w:hAnsiTheme="minorHAnsi" w:cstheme="minorHAnsi"/>
          <w:sz w:val="22"/>
          <w:szCs w:val="22"/>
        </w:rPr>
      </w:pPr>
    </w:p>
    <w:p w:rsidRPr="00DC1967" w:rsidR="002A4C05" w:rsidP="18B5AA64" w:rsidRDefault="002A4C05" w14:paraId="1A37D189" w14:textId="33916FBA" w14:noSpellErr="1">
      <w:pPr>
        <w:pStyle w:val="Umowa11"/>
        <w:numPr>
          <w:ilvl w:val="1"/>
          <w:numId w:val="8"/>
        </w:numPr>
        <w:bidi w:val="0"/>
        <w:spacing w:before="0" w:beforeAutospacing="off" w:after="120" w:afterAutospacing="off" w:line="276" w:lineRule="auto"/>
        <w:ind w:left="720" w:right="0" w:hanging="661"/>
        <w:jc w:val="both"/>
        <w:rPr>
          <w:rFonts w:ascii="Calibri" w:hAnsi="Calibri" w:cs="Calibri" w:asciiTheme="minorAscii" w:hAnsiTheme="minorAscii" w:cstheme="minorAscii"/>
          <w:sz w:val="22"/>
          <w:szCs w:val="22"/>
        </w:rPr>
      </w:pPr>
      <w:r w:rsidRPr="18B5AA64" w:rsidR="002A4C05">
        <w:rPr>
          <w:rFonts w:ascii="Calibri" w:hAnsi="Calibri" w:cs="Calibri" w:asciiTheme="minorAscii" w:hAnsiTheme="minorAscii" w:cstheme="minorAscii"/>
          <w:sz w:val="22"/>
          <w:szCs w:val="22"/>
        </w:rPr>
        <w:t>W razie zapotrzebowania Zamawiającego odnośnie do dokonania Autoryzacji oprogramowania komputerowego lub dokumentacji stworzonych przez osobę trzecią na podstawie odrębnej umowy – lub przez Zamawiającego, Kierownik Projektu Zamawiającego przekaże Kierownikowi Projektu Wykonawcy Żądanie realizacji Usług</w:t>
      </w:r>
      <w:r w:rsidRPr="18B5AA64" w:rsidR="00BE67A8">
        <w:rPr>
          <w:rFonts w:ascii="Calibri" w:hAnsi="Calibri" w:cs="Calibri" w:asciiTheme="minorAscii" w:hAnsiTheme="minorAscii" w:cstheme="minorAscii"/>
          <w:sz w:val="22"/>
          <w:szCs w:val="22"/>
        </w:rPr>
        <w:t>i</w:t>
      </w:r>
      <w:r w:rsidRPr="18B5AA64" w:rsidR="002A4C05">
        <w:rPr>
          <w:rFonts w:ascii="Calibri" w:hAnsi="Calibri" w:cs="Calibri" w:asciiTheme="minorAscii" w:hAnsiTheme="minorAscii" w:cstheme="minorAscii"/>
          <w:sz w:val="22"/>
          <w:szCs w:val="22"/>
        </w:rPr>
        <w:t xml:space="preserve"> Autoryzacji. Żądanie będzie zawierać zakres oprogramowania lub dokumentacji mających być poddanymi Autoryzacji, wskazanie tworzącego go dostawcy (lub samego Zamawiającego), terminy ich realizacji, liczbę Roboczogodzin przypisanych do tego oprogramowania lub dokumentacji. Żądanie to może określać także inne kwestie istotne dla Zamawiającego, w szczególności potrzebę uczestnictwa przez Wykonawcę w procedurach testowych lub odbiorowych.</w:t>
      </w:r>
    </w:p>
    <w:p w:rsidRPr="002F2D1C" w:rsidR="002A4C05" w:rsidP="002A4C05" w:rsidRDefault="002A4C05" w14:paraId="6A6E2FD0" w14:textId="77777777">
      <w:pPr>
        <w:pStyle w:val="Umowa11"/>
        <w:spacing w:before="0"/>
        <w:rPr>
          <w:rFonts w:asciiTheme="minorHAnsi" w:hAnsiTheme="minorHAnsi" w:cstheme="minorHAnsi"/>
          <w:sz w:val="22"/>
          <w:szCs w:val="22"/>
        </w:rPr>
      </w:pPr>
      <w:r w:rsidRPr="002F2D1C">
        <w:rPr>
          <w:rFonts w:asciiTheme="minorHAnsi" w:hAnsiTheme="minorHAnsi" w:cstheme="minorHAnsi"/>
          <w:sz w:val="22"/>
          <w:szCs w:val="22"/>
        </w:rPr>
        <w:t>Żądanie zostanie sporządzone w postaci elektronicznej przez Kierownika Projektu Zamawiającego i wysłane pocztą elektroniczną Kierownikowi Projektu Wykonawcy.</w:t>
      </w:r>
    </w:p>
    <w:p w:rsidRPr="002F2D1C" w:rsidR="002A4C05" w:rsidP="002A4C05" w:rsidRDefault="002A4C05" w14:paraId="202D1D80" w14:textId="77777777">
      <w:pPr>
        <w:pStyle w:val="Umowa11"/>
        <w:spacing w:before="0"/>
        <w:rPr>
          <w:rFonts w:asciiTheme="minorHAnsi" w:hAnsiTheme="minorHAnsi" w:cstheme="minorHAnsi"/>
          <w:sz w:val="22"/>
          <w:szCs w:val="22"/>
        </w:rPr>
      </w:pPr>
      <w:r w:rsidRPr="002F2D1C">
        <w:rPr>
          <w:rFonts w:asciiTheme="minorHAnsi" w:hAnsiTheme="minorHAnsi" w:cstheme="minorHAnsi"/>
          <w:sz w:val="22"/>
          <w:szCs w:val="22"/>
        </w:rPr>
        <w:t>Dla uniknięcia wątpliwości Strony potwierdzają, że nie stosuje się pomiędzy nimi w zakresie dotyczącym Umowy przepisów Kodeksu cywilnego dotyczących oferty.</w:t>
      </w:r>
    </w:p>
    <w:p w:rsidRPr="002F2D1C" w:rsidR="002A4C05" w:rsidP="002A4C05" w:rsidRDefault="002A4C05" w14:paraId="7DD1704B" w14:textId="01320446">
      <w:pPr>
        <w:pStyle w:val="Umowa11"/>
        <w:spacing w:before="0"/>
        <w:rPr>
          <w:rFonts w:asciiTheme="minorHAnsi" w:hAnsiTheme="minorHAnsi" w:cstheme="minorHAnsi"/>
          <w:sz w:val="22"/>
          <w:szCs w:val="22"/>
        </w:rPr>
      </w:pPr>
      <w:r w:rsidRPr="002F2D1C">
        <w:rPr>
          <w:rFonts w:asciiTheme="minorHAnsi" w:hAnsiTheme="minorHAnsi" w:cstheme="minorHAnsi"/>
          <w:sz w:val="22"/>
          <w:szCs w:val="22"/>
        </w:rPr>
        <w:t>Żądanie realizacji Usług</w:t>
      </w:r>
      <w:r w:rsidR="00BE67A8">
        <w:rPr>
          <w:rFonts w:asciiTheme="minorHAnsi" w:hAnsiTheme="minorHAnsi" w:cstheme="minorHAnsi"/>
          <w:sz w:val="22"/>
          <w:szCs w:val="22"/>
        </w:rPr>
        <w:t>i</w:t>
      </w:r>
      <w:r w:rsidRPr="002F2D1C">
        <w:rPr>
          <w:rFonts w:asciiTheme="minorHAnsi" w:hAnsiTheme="minorHAnsi" w:cstheme="minorHAnsi"/>
          <w:sz w:val="22"/>
          <w:szCs w:val="22"/>
        </w:rPr>
        <w:t xml:space="preserve"> Autoryzacji zostanie przekazane według wzoru stanowiącego Załącznik nr </w:t>
      </w:r>
      <w:r w:rsidR="00BE67A8">
        <w:rPr>
          <w:rFonts w:asciiTheme="minorHAnsi" w:hAnsiTheme="minorHAnsi" w:cstheme="minorHAnsi"/>
          <w:sz w:val="22"/>
          <w:szCs w:val="22"/>
        </w:rPr>
        <w:t>5a</w:t>
      </w:r>
      <w:r w:rsidRPr="002F2D1C">
        <w:rPr>
          <w:rFonts w:asciiTheme="minorHAnsi" w:hAnsiTheme="minorHAnsi" w:cstheme="minorHAnsi"/>
          <w:sz w:val="22"/>
          <w:szCs w:val="22"/>
        </w:rPr>
        <w:t>.</w:t>
      </w:r>
    </w:p>
    <w:sectPr w:rsidRPr="002F2D1C" w:rsidR="002A4C05" w:rsidSect="004C5466">
      <w:footerReference w:type="default" r:id="rId10"/>
      <w:headerReference w:type="first" r:id="rId11"/>
      <w:footerReference w:type="first" r:id="rId12"/>
      <w:pgSz w:w="11906" w:h="16838" w:orient="portrait"/>
      <w:pgMar w:top="1417" w:right="1417" w:bottom="1701" w:left="1417" w:header="708" w:footer="6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71DD" w:rsidP="002A4C05" w:rsidRDefault="00D671DD" w14:paraId="60BDEA8A" w14:textId="77777777">
      <w:pPr>
        <w:spacing w:after="0" w:line="240" w:lineRule="auto"/>
      </w:pPr>
      <w:r>
        <w:separator/>
      </w:r>
    </w:p>
  </w:endnote>
  <w:endnote w:type="continuationSeparator" w:id="0">
    <w:p w:rsidR="00D671DD" w:rsidP="002A4C05" w:rsidRDefault="00D671DD" w14:paraId="360310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ravek">
    <w:altName w:val="Corbel"/>
    <w:charset w:val="00"/>
    <w:family w:val="swiss"/>
    <w:pitch w:val="variable"/>
    <w:sig w:usb0="00000001" w:usb1="5000207B"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p14">
  <w:sdt>
    <w:sdtPr>
      <w:id w:val="-132877257"/>
      <w:docPartObj>
        <w:docPartGallery w:val="Page Numbers (Bottom of Page)"/>
        <w:docPartUnique/>
      </w:docPartObj>
    </w:sdtPr>
    <w:sdtEndPr>
      <w:rPr>
        <w:color w:val="0B5DAA"/>
        <w:sz w:val="16"/>
        <w:szCs w:val="16"/>
      </w:rPr>
    </w:sdtEndPr>
    <w:sdtContent>
      <w:p w:rsidRPr="00350AB0" w:rsidR="004C5466" w:rsidP="004C5466" w:rsidRDefault="004C5466" w14:paraId="5640A45E" w14:textId="77777777">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6AB9ED17" wp14:editId="79C96AD0">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01EC32">
                <v:rect id="Prostokąt 1"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37B3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3F139723" wp14:editId="6D99F101">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4BC4CB">
                <v:rect id="Prostokąt 2"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4CE61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5408" behindDoc="0" locked="0" layoutInCell="1" allowOverlap="1" wp14:anchorId="45BFA4A8" wp14:editId="641C8D15">
              <wp:simplePos x="0" y="0"/>
              <wp:positionH relativeFrom="column">
                <wp:posOffset>6087745</wp:posOffset>
              </wp:positionH>
              <wp:positionV relativeFrom="paragraph">
                <wp:posOffset>-82559</wp:posOffset>
              </wp:positionV>
              <wp:extent cx="122400" cy="378000"/>
              <wp:effectExtent l="0" t="0" r="0" b="3175"/>
              <wp:wrapNone/>
              <wp:docPr id="27" name="Grafik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w:t>
        </w:r>
        <w:r w:rsidRPr="00350AB0">
          <w:rPr>
            <w:color w:val="0B5DAA"/>
            <w:sz w:val="16"/>
            <w:szCs w:val="16"/>
          </w:rPr>
          <w:fldChar w:fldCharType="end"/>
        </w:r>
      </w:p>
    </w:sdtContent>
  </w:sdt>
  <w:p w:rsidRPr="00DC37A4" w:rsidR="004C5466" w:rsidP="004C5466" w:rsidRDefault="004C5466" w14:paraId="08EE9DB1" w14:textId="77777777">
    <w:pPr>
      <w:pStyle w:val="Stopka"/>
      <w:tabs>
        <w:tab w:val="clear" w:pos="4536"/>
        <w:tab w:val="left" w:pos="2450"/>
        <w:tab w:val="left" w:pos="2694"/>
        <w:tab w:val="left" w:pos="5502"/>
      </w:tabs>
      <w:rPr>
        <w:rFonts w:cs="Calibri"/>
        <w:sz w:val="16"/>
        <w:szCs w:val="16"/>
      </w:rPr>
    </w:pPr>
    <w:r w:rsidRPr="00DC37A4">
      <w:rPr>
        <w:sz w:val="16"/>
        <w:szCs w:val="16"/>
      </w:rPr>
      <w:t>Centrum e-Zdrowia</w:t>
    </w:r>
    <w:r w:rsidRPr="00DC37A4">
      <w:rPr>
        <w:sz w:val="16"/>
        <w:szCs w:val="16"/>
      </w:rPr>
      <w:tab/>
    </w:r>
    <w:r w:rsidRPr="00DC37A4">
      <w:rPr>
        <w:sz w:val="16"/>
        <w:szCs w:val="16"/>
      </w:rPr>
      <w:t xml:space="preserve">tel.: </w:t>
    </w:r>
    <w:r w:rsidRPr="00DC37A4">
      <w:rPr>
        <w:rFonts w:cs="Calibri"/>
        <w:sz w:val="16"/>
        <w:szCs w:val="16"/>
      </w:rPr>
      <w:t>+48 22 597-09-27</w:t>
    </w:r>
    <w:r w:rsidRPr="00DC37A4">
      <w:rPr>
        <w:rFonts w:cs="Calibri"/>
        <w:sz w:val="16"/>
        <w:szCs w:val="16"/>
      </w:rPr>
      <w:tab/>
    </w:r>
  </w:p>
  <w:p w:rsidRPr="00DC37A4" w:rsidR="004C5466" w:rsidP="004C5466" w:rsidRDefault="004C5466" w14:paraId="45244639" w14:textId="77777777">
    <w:pPr>
      <w:pStyle w:val="Stopka"/>
      <w:tabs>
        <w:tab w:val="clear" w:pos="4536"/>
        <w:tab w:val="left" w:pos="2450"/>
        <w:tab w:val="left" w:pos="5502"/>
      </w:tabs>
      <w:rPr>
        <w:rFonts w:cs="Calibri"/>
        <w:sz w:val="16"/>
        <w:szCs w:val="16"/>
      </w:rPr>
    </w:pPr>
    <w:r w:rsidRPr="00DC37A4">
      <w:rPr>
        <w:sz w:val="16"/>
        <w:szCs w:val="16"/>
      </w:rPr>
      <w:t>ul. Stanisława Dubois 5A</w:t>
    </w:r>
    <w:r w:rsidRPr="00DC37A4">
      <w:rPr>
        <w:sz w:val="16"/>
        <w:szCs w:val="16"/>
      </w:rPr>
      <w:tab/>
    </w:r>
    <w:r w:rsidRPr="00DC37A4">
      <w:rPr>
        <w:rFonts w:cs="Calibri"/>
        <w:sz w:val="16"/>
        <w:szCs w:val="16"/>
      </w:rPr>
      <w:t>fax: +48 22 597-09-37</w:t>
    </w:r>
    <w:r w:rsidRPr="00DC37A4">
      <w:rPr>
        <w:rFonts w:cs="Calibri"/>
        <w:sz w:val="16"/>
        <w:szCs w:val="16"/>
      </w:rPr>
      <w:tab/>
    </w:r>
    <w:r w:rsidRPr="00DC37A4">
      <w:rPr>
        <w:rFonts w:cs="Calibri"/>
        <w:sz w:val="16"/>
        <w:szCs w:val="16"/>
      </w:rPr>
      <w:t>NIP: 5251575309</w:t>
    </w:r>
  </w:p>
  <w:p w:rsidRPr="00473D45" w:rsidR="004C5466" w:rsidP="004C5466" w:rsidRDefault="004C5466" w14:paraId="1BA6D805" w14:textId="77777777">
    <w:pPr>
      <w:pStyle w:val="Stopka"/>
      <w:tabs>
        <w:tab w:val="clear" w:pos="4536"/>
        <w:tab w:val="left" w:pos="2450"/>
        <w:tab w:val="left" w:pos="5502"/>
      </w:tabs>
    </w:pPr>
    <w:r w:rsidRPr="00DC37A4">
      <w:rPr>
        <w:rFonts w:cs="Calibri"/>
        <w:sz w:val="16"/>
        <w:szCs w:val="16"/>
      </w:rPr>
      <w:t>00-184 Warszawa</w:t>
    </w:r>
    <w:r w:rsidRPr="00DC37A4">
      <w:rPr>
        <w:rFonts w:cs="Calibri"/>
        <w:sz w:val="16"/>
        <w:szCs w:val="16"/>
      </w:rPr>
      <w:tab/>
    </w:r>
    <w:r w:rsidRPr="00DC37A4">
      <w:rPr>
        <w:rFonts w:cs="Calibri"/>
        <w:sz w:val="16"/>
        <w:szCs w:val="16"/>
      </w:rPr>
      <w:t>biuro@cez.gov.pl | www.cez.gov.pl</w:t>
    </w:r>
    <w:r w:rsidRPr="00DC37A4">
      <w:rPr>
        <w:rFonts w:cs="Calibri"/>
        <w:sz w:val="16"/>
        <w:szCs w:val="16"/>
      </w:rPr>
      <w:tab/>
    </w:r>
    <w:r w:rsidRPr="00DC37A4">
      <w:rPr>
        <w:rFonts w:cs="Calibri"/>
        <w:sz w:val="16"/>
        <w:szCs w:val="16"/>
      </w:rPr>
      <w:t>REGON: 001377706</w:t>
    </w:r>
  </w:p>
  <w:p w:rsidR="004C5466" w:rsidRDefault="004C5466" w14:paraId="1EB615A4"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p14">
  <w:p w:rsidRPr="00350AB0" w:rsidR="004C5466" w:rsidP="004C5466" w:rsidRDefault="004C5466" w14:paraId="325200A8" w14:textId="77777777">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9264" behindDoc="0" locked="0" layoutInCell="1" allowOverlap="1" wp14:anchorId="799909C5" wp14:editId="7F18B376">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CA682B">
            <v:rect id="Prostokąt 29"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8A39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71A9C175" wp14:editId="186F8EA2">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DDE0B87">
            <v:rect id="Prostokąt 30"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5FA94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1312" behindDoc="0" locked="0" layoutInCell="1" allowOverlap="1" wp14:anchorId="0ABF8A56" wp14:editId="712AC288">
          <wp:simplePos x="0" y="0"/>
          <wp:positionH relativeFrom="column">
            <wp:posOffset>6087745</wp:posOffset>
          </wp:positionH>
          <wp:positionV relativeFrom="paragraph">
            <wp:posOffset>-82559</wp:posOffset>
          </wp:positionV>
          <wp:extent cx="122400" cy="378000"/>
          <wp:effectExtent l="0" t="0" r="0" b="3175"/>
          <wp:wrapNone/>
          <wp:docPr id="31" name="Grafika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w:t>
    </w:r>
    <w:r w:rsidRPr="00350AB0">
      <w:rPr>
        <w:color w:val="0B5DAA"/>
        <w:sz w:val="16"/>
        <w:szCs w:val="16"/>
      </w:rPr>
      <w:fldChar w:fldCharType="end"/>
    </w:r>
  </w:p>
  <w:p w:rsidRPr="00DC37A4" w:rsidR="004C5466" w:rsidP="004C5466" w:rsidRDefault="004C5466" w14:paraId="0EEFFC75" w14:textId="77777777">
    <w:pPr>
      <w:pStyle w:val="Stopka"/>
      <w:tabs>
        <w:tab w:val="clear" w:pos="4536"/>
        <w:tab w:val="left" w:pos="2450"/>
        <w:tab w:val="left" w:pos="2694"/>
        <w:tab w:val="left" w:pos="5502"/>
      </w:tabs>
      <w:rPr>
        <w:rFonts w:cs="Calibri"/>
        <w:sz w:val="16"/>
        <w:szCs w:val="16"/>
      </w:rPr>
    </w:pPr>
    <w:r w:rsidRPr="00DC37A4">
      <w:rPr>
        <w:sz w:val="16"/>
        <w:szCs w:val="16"/>
      </w:rPr>
      <w:t>Centrum e-Zdrowia</w:t>
    </w:r>
    <w:r w:rsidRPr="00DC37A4">
      <w:rPr>
        <w:sz w:val="16"/>
        <w:szCs w:val="16"/>
      </w:rPr>
      <w:tab/>
    </w:r>
    <w:r w:rsidRPr="00DC37A4">
      <w:rPr>
        <w:sz w:val="16"/>
        <w:szCs w:val="16"/>
      </w:rPr>
      <w:t xml:space="preserve">tel.: </w:t>
    </w:r>
    <w:r w:rsidRPr="00DC37A4">
      <w:rPr>
        <w:rFonts w:cs="Calibri"/>
        <w:sz w:val="16"/>
        <w:szCs w:val="16"/>
      </w:rPr>
      <w:t>+48 22 597-09-27</w:t>
    </w:r>
    <w:r w:rsidRPr="00DC37A4">
      <w:rPr>
        <w:rFonts w:cs="Calibri"/>
        <w:sz w:val="16"/>
        <w:szCs w:val="16"/>
      </w:rPr>
      <w:tab/>
    </w:r>
  </w:p>
  <w:p w:rsidRPr="00DC37A4" w:rsidR="004C5466" w:rsidP="004C5466" w:rsidRDefault="004C5466" w14:paraId="27B4DCA9" w14:textId="77777777">
    <w:pPr>
      <w:pStyle w:val="Stopka"/>
      <w:tabs>
        <w:tab w:val="clear" w:pos="4536"/>
        <w:tab w:val="left" w:pos="2450"/>
        <w:tab w:val="left" w:pos="5502"/>
      </w:tabs>
      <w:rPr>
        <w:rFonts w:cs="Calibri"/>
        <w:sz w:val="16"/>
        <w:szCs w:val="16"/>
      </w:rPr>
    </w:pPr>
    <w:r w:rsidRPr="00DC37A4">
      <w:rPr>
        <w:sz w:val="16"/>
        <w:szCs w:val="16"/>
      </w:rPr>
      <w:t>ul. Stanisława Dubois 5A</w:t>
    </w:r>
    <w:r w:rsidRPr="00DC37A4">
      <w:rPr>
        <w:sz w:val="16"/>
        <w:szCs w:val="16"/>
      </w:rPr>
      <w:tab/>
    </w:r>
    <w:r w:rsidRPr="00DC37A4">
      <w:rPr>
        <w:rFonts w:cs="Calibri"/>
        <w:sz w:val="16"/>
        <w:szCs w:val="16"/>
      </w:rPr>
      <w:t>fax: +48 22 597-09-37</w:t>
    </w:r>
    <w:r w:rsidRPr="00DC37A4">
      <w:rPr>
        <w:rFonts w:cs="Calibri"/>
        <w:sz w:val="16"/>
        <w:szCs w:val="16"/>
      </w:rPr>
      <w:tab/>
    </w:r>
    <w:r w:rsidRPr="00DC37A4">
      <w:rPr>
        <w:rFonts w:cs="Calibri"/>
        <w:sz w:val="16"/>
        <w:szCs w:val="16"/>
      </w:rPr>
      <w:t>NIP: 5251575309</w:t>
    </w:r>
  </w:p>
  <w:p w:rsidRPr="00473D45" w:rsidR="004C5466" w:rsidP="004C5466" w:rsidRDefault="004C5466" w14:paraId="60821629" w14:textId="77777777">
    <w:pPr>
      <w:pStyle w:val="Stopka"/>
      <w:tabs>
        <w:tab w:val="clear" w:pos="4536"/>
        <w:tab w:val="left" w:pos="2450"/>
        <w:tab w:val="left" w:pos="5502"/>
      </w:tabs>
    </w:pPr>
    <w:r w:rsidRPr="00DC37A4">
      <w:rPr>
        <w:rFonts w:cs="Calibri"/>
        <w:sz w:val="16"/>
        <w:szCs w:val="16"/>
      </w:rPr>
      <w:t>00-184 Warszawa</w:t>
    </w:r>
    <w:r w:rsidRPr="00DC37A4">
      <w:rPr>
        <w:rFonts w:cs="Calibri"/>
        <w:sz w:val="16"/>
        <w:szCs w:val="16"/>
      </w:rPr>
      <w:tab/>
    </w:r>
    <w:r w:rsidRPr="00DC37A4">
      <w:rPr>
        <w:rFonts w:cs="Calibri"/>
        <w:sz w:val="16"/>
        <w:szCs w:val="16"/>
      </w:rPr>
      <w:t>biuro@cez.gov.pl | www.cez.gov.pl</w:t>
    </w:r>
    <w:r w:rsidRPr="00DC37A4">
      <w:rPr>
        <w:rFonts w:cs="Calibri"/>
        <w:sz w:val="16"/>
        <w:szCs w:val="16"/>
      </w:rPr>
      <w:tab/>
    </w:r>
    <w:r w:rsidRPr="00DC37A4">
      <w:rPr>
        <w:rFonts w:cs="Calibri"/>
        <w:sz w:val="16"/>
        <w:szCs w:val="16"/>
      </w:rPr>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71DD" w:rsidP="002A4C05" w:rsidRDefault="00D671DD" w14:paraId="01DB2376" w14:textId="77777777">
      <w:pPr>
        <w:spacing w:after="0" w:line="240" w:lineRule="auto"/>
      </w:pPr>
      <w:r>
        <w:separator/>
      </w:r>
    </w:p>
  </w:footnote>
  <w:footnote w:type="continuationSeparator" w:id="0">
    <w:p w:rsidR="00D671DD" w:rsidP="002A4C05" w:rsidRDefault="00D671DD" w14:paraId="53E847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C5466" w:rsidRDefault="004C5466" w14:paraId="3AAB986F" w14:textId="63643B9A">
    <w:pPr>
      <w:pStyle w:val="Nagwek"/>
    </w:pPr>
    <w:bookmarkStart w:name="_Hlk75949656" w:id="5"/>
    <w:bookmarkStart w:name="_Hlk75949657" w:id="6"/>
    <w:bookmarkStart w:name="_Hlk75949664" w:id="7"/>
    <w:bookmarkStart w:name="_Hlk75949665" w:id="8"/>
    <w:r>
      <w:rPr>
        <w:noProof/>
      </w:rPr>
      <w:drawing>
        <wp:anchor distT="0" distB="0" distL="114300" distR="114300" simplePos="0" relativeHeight="251667456" behindDoc="0" locked="0" layoutInCell="1" allowOverlap="1" wp14:anchorId="174F68DA" wp14:editId="5C7627DE">
          <wp:simplePos x="0" y="0"/>
          <wp:positionH relativeFrom="page">
            <wp:posOffset>899795</wp:posOffset>
          </wp:positionH>
          <wp:positionV relativeFrom="page">
            <wp:posOffset>448945</wp:posOffset>
          </wp:positionV>
          <wp:extent cx="1926000" cy="532800"/>
          <wp:effectExtent l="0" t="0" r="0" b="635"/>
          <wp:wrapNone/>
          <wp:docPr id="28" name="Obraz 28"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74DA"/>
    <w:multiLevelType w:val="hybridMultilevel"/>
    <w:tmpl w:val="13945FE6"/>
    <w:lvl w:ilvl="0" w:tplc="A8B828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854357"/>
    <w:multiLevelType w:val="hybridMultilevel"/>
    <w:tmpl w:val="A2F2C648"/>
    <w:lvl w:ilvl="0">
      <w:start w:val="1"/>
      <w:numFmt w:val="decimal"/>
      <w:pStyle w:val="UMOWAPOZIOM1"/>
      <w:lvlText w:val="%1."/>
      <w:lvlJc w:val="left"/>
      <w:pPr>
        <w:ind w:left="360" w:hanging="360"/>
      </w:pPr>
      <w:rPr>
        <w:b/>
        <w:i w:val="0"/>
      </w:rPr>
    </w:lvl>
    <w:lvl w:ilvl="1">
      <w:start w:val="1"/>
      <w:numFmt w:val="decimal"/>
      <w:pStyle w:val="Umowa11"/>
      <w:lvlText w:val="%2."/>
      <w:lvlJc w:val="left"/>
      <w:pPr>
        <w:ind w:left="1021" w:hanging="661"/>
      </w:pPr>
      <w:rPr>
        <w:b w:val="0"/>
        <w:color w:val="auto"/>
      </w:rPr>
    </w:lvl>
    <w:lvl w:ilvl="2">
      <w:start w:val="1"/>
      <w:numFmt w:val="decimal"/>
      <w:lvlText w:val="%3)"/>
      <w:lvlJc w:val="left"/>
      <w:pPr>
        <w:ind w:left="2041" w:hanging="1020"/>
      </w:pPr>
      <w:rPr>
        <w:b w:val="0"/>
      </w:rPr>
    </w:lvl>
    <w:lvl w:ilvl="3">
      <w:start w:val="1"/>
      <w:numFmt w:val="lowerRoman"/>
      <w:pStyle w:val="NajniszypoziomUmowy"/>
      <w:lvlText w:val="%4."/>
      <w:lvlJc w:val="left"/>
      <w:pPr>
        <w:ind w:left="2325" w:hanging="284"/>
      </w:pPr>
      <w:rPr/>
    </w:lvl>
    <w:lvl w:ilvl="4">
      <w:start w:val="1"/>
      <w:numFmt w:val="bullet"/>
      <w:lvlText w:val="o"/>
      <w:lvlJc w:val="left"/>
      <w:pPr>
        <w:ind w:left="1800" w:hanging="360"/>
      </w:pPr>
      <w:rPr>
        <w:rFonts w:hint="default" w:ascii="Courier New" w:hAnsi="Courier New"/>
      </w:rPr>
    </w:lvl>
    <w:lvl w:ilvl="5">
      <w:start w:val="1"/>
      <w:numFmt w:val="decimal"/>
      <w:lvlText w:val="%1.%2.%3.%4.%5.%6."/>
      <w:lvlJc w:val="left"/>
      <w:pPr>
        <w:ind w:left="2736" w:hanging="936"/>
      </w:pPr>
      <w:rPr/>
    </w:lvl>
    <w:lvl w:ilvl="6">
      <w:start w:val="1"/>
      <w:numFmt w:val="decimal"/>
      <w:lvlText w:val="%1.%2.%3.%4.%5.%6.%7."/>
      <w:lvlJc w:val="left"/>
      <w:pPr>
        <w:ind w:left="3240" w:hanging="1080"/>
      </w:pPr>
      <w:rPr/>
    </w:lvl>
    <w:lvl w:ilvl="7">
      <w:start w:val="1"/>
      <w:numFmt w:val="decimal"/>
      <w:lvlText w:val="%1.%2.%3.%4.%5.%6.%7.%8."/>
      <w:lvlJc w:val="left"/>
      <w:pPr>
        <w:ind w:left="3744" w:hanging="1224"/>
      </w:pPr>
      <w:rPr/>
    </w:lvl>
    <w:lvl w:ilvl="8">
      <w:start w:val="1"/>
      <w:numFmt w:val="decimal"/>
      <w:lvlText w:val="%1.%2.%3.%4.%5.%6.%7.%8.%9."/>
      <w:lvlJc w:val="left"/>
      <w:pPr>
        <w:ind w:left="4320" w:hanging="1440"/>
      </w:pPr>
      <w:rPr/>
    </w:lvl>
  </w:abstractNum>
  <w:num w:numId="1" w16cid:durableId="1237980076">
    <w:abstractNumId w:val="1"/>
  </w:num>
  <w:num w:numId="2" w16cid:durableId="130750758">
    <w:abstractNumId w:val="0"/>
  </w:num>
  <w:num w:numId="3" w16cid:durableId="806553364">
    <w:abstractNumId w:val="1"/>
  </w:num>
  <w:num w:numId="4" w16cid:durableId="1773354349">
    <w:abstractNumId w:val="1"/>
  </w:num>
  <w:num w:numId="5" w16cid:durableId="1703171726">
    <w:abstractNumId w:val="1"/>
  </w:num>
  <w:num w:numId="6" w16cid:durableId="729693750">
    <w:abstractNumId w:val="1"/>
  </w:num>
  <w:num w:numId="7" w16cid:durableId="1155032975">
    <w:abstractNumId w:val="1"/>
  </w:num>
  <w:num w:numId="8" w16cid:durableId="16498965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05"/>
    <w:rsid w:val="001A2925"/>
    <w:rsid w:val="002A4C05"/>
    <w:rsid w:val="0035088A"/>
    <w:rsid w:val="00361123"/>
    <w:rsid w:val="003B31AC"/>
    <w:rsid w:val="00427B88"/>
    <w:rsid w:val="004C5466"/>
    <w:rsid w:val="005278EF"/>
    <w:rsid w:val="00583D0C"/>
    <w:rsid w:val="005B0F18"/>
    <w:rsid w:val="0062794F"/>
    <w:rsid w:val="006F6490"/>
    <w:rsid w:val="00743938"/>
    <w:rsid w:val="0075458E"/>
    <w:rsid w:val="00883E87"/>
    <w:rsid w:val="009645E8"/>
    <w:rsid w:val="009A0CAC"/>
    <w:rsid w:val="009D7D13"/>
    <w:rsid w:val="00B3125C"/>
    <w:rsid w:val="00BE2883"/>
    <w:rsid w:val="00BE67A8"/>
    <w:rsid w:val="00C46A7C"/>
    <w:rsid w:val="00C66DCF"/>
    <w:rsid w:val="00D671DD"/>
    <w:rsid w:val="00DC1967"/>
    <w:rsid w:val="00DD138D"/>
    <w:rsid w:val="00DF58BE"/>
    <w:rsid w:val="00F05A43"/>
    <w:rsid w:val="00F978B8"/>
    <w:rsid w:val="00FA0477"/>
    <w:rsid w:val="00FA6A78"/>
    <w:rsid w:val="030E06DA"/>
    <w:rsid w:val="18B5AA64"/>
    <w:rsid w:val="54552A4E"/>
    <w:rsid w:val="667EE531"/>
    <w:rsid w:val="69177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C0E8"/>
  <w15:chartTrackingRefBased/>
  <w15:docId w15:val="{572566EC-82F2-4475-ACDF-4A74BA9476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2A4C05"/>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2A4C05"/>
  </w:style>
  <w:style w:type="paragraph" w:styleId="Stopka">
    <w:name w:val="footer"/>
    <w:basedOn w:val="Normalny"/>
    <w:link w:val="StopkaZnak"/>
    <w:uiPriority w:val="99"/>
    <w:unhideWhenUsed/>
    <w:rsid w:val="002A4C05"/>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2A4C05"/>
  </w:style>
  <w:style w:type="paragraph" w:styleId="UMOWAPOZIOM1" w:customStyle="1">
    <w:name w:val="UMOWA POZIOM 1"/>
    <w:basedOn w:val="Akapitzlist"/>
    <w:qFormat/>
    <w:rsid w:val="002A4C05"/>
    <w:pPr>
      <w:numPr>
        <w:numId w:val="1"/>
      </w:numPr>
      <w:spacing w:before="120" w:after="120" w:line="240" w:lineRule="auto"/>
      <w:contextualSpacing w:val="0"/>
    </w:pPr>
    <w:rPr>
      <w:rFonts w:ascii="Seravek" w:hAnsi="Seravek" w:eastAsia="Calibri" w:cs="Arial"/>
      <w:b/>
      <w:sz w:val="24"/>
      <w:szCs w:val="24"/>
      <w:lang w:eastAsia="pl-PL"/>
    </w:rPr>
  </w:style>
  <w:style w:type="paragraph" w:styleId="Umowa11" w:customStyle="1">
    <w:name w:val="Umowa 1.1"/>
    <w:basedOn w:val="UMOWAPOZIOM1"/>
    <w:link w:val="Umowa11Znak"/>
    <w:qFormat/>
    <w:rsid w:val="002A4C05"/>
    <w:pPr>
      <w:numPr>
        <w:ilvl w:val="1"/>
      </w:numPr>
      <w:spacing w:line="276" w:lineRule="auto"/>
      <w:jc w:val="both"/>
    </w:pPr>
    <w:rPr>
      <w:b w:val="0"/>
    </w:rPr>
  </w:style>
  <w:style w:type="character" w:styleId="Umowa11Znak" w:customStyle="1">
    <w:name w:val="Umowa 1.1 Znak"/>
    <w:basedOn w:val="Domylnaczcionkaakapitu"/>
    <w:link w:val="Umowa11"/>
    <w:rsid w:val="002A4C05"/>
    <w:rPr>
      <w:rFonts w:ascii="Seravek" w:hAnsi="Seravek" w:eastAsia="Calibri" w:cs="Arial"/>
      <w:sz w:val="24"/>
      <w:szCs w:val="24"/>
      <w:lang w:eastAsia="pl-PL"/>
    </w:rPr>
  </w:style>
  <w:style w:type="paragraph" w:styleId="NajniszypoziomUmowy" w:customStyle="1">
    <w:name w:val="Najniższy poziom Umowy"/>
    <w:basedOn w:val="Normalny"/>
    <w:qFormat/>
    <w:rsid w:val="002A4C05"/>
    <w:pPr>
      <w:numPr>
        <w:ilvl w:val="3"/>
        <w:numId w:val="1"/>
      </w:numPr>
      <w:spacing w:before="120" w:after="120" w:line="276" w:lineRule="auto"/>
      <w:jc w:val="both"/>
    </w:pPr>
    <w:rPr>
      <w:rFonts w:ascii="Seravek" w:hAnsi="Seravek" w:eastAsia="Calibri" w:cs="Arial"/>
      <w:sz w:val="24"/>
      <w:szCs w:val="24"/>
      <w:lang w:eastAsia="pl-PL"/>
    </w:rPr>
  </w:style>
  <w:style w:type="paragraph" w:styleId="rdnagwek" w:customStyle="1">
    <w:name w:val="Śródnagłówek"/>
    <w:basedOn w:val="Umowa11"/>
    <w:link w:val="rdnagwekZnak"/>
    <w:qFormat/>
    <w:rsid w:val="002A4C05"/>
    <w:pPr>
      <w:numPr>
        <w:ilvl w:val="0"/>
        <w:numId w:val="0"/>
      </w:numPr>
      <w:spacing w:after="0"/>
      <w:ind w:left="993" w:hanging="633"/>
    </w:pPr>
    <w:rPr>
      <w:b/>
    </w:rPr>
  </w:style>
  <w:style w:type="character" w:styleId="rdnagwekZnak" w:customStyle="1">
    <w:name w:val="Śródnagłówek Znak"/>
    <w:basedOn w:val="Umowa11Znak"/>
    <w:link w:val="rdnagwek"/>
    <w:rsid w:val="002A4C05"/>
    <w:rPr>
      <w:rFonts w:ascii="Seravek" w:hAnsi="Seravek" w:eastAsia="Calibri" w:cs="Arial"/>
      <w:b/>
      <w:sz w:val="24"/>
      <w:szCs w:val="24"/>
      <w:lang w:eastAsia="pl-PL"/>
    </w:rPr>
  </w:style>
  <w:style w:type="paragraph" w:styleId="Akapitzlist">
    <w:name w:val="List Paragraph"/>
    <w:basedOn w:val="Normalny"/>
    <w:uiPriority w:val="34"/>
    <w:qFormat/>
    <w:rsid w:val="002A4C05"/>
    <w:pPr>
      <w:ind w:left="720"/>
      <w:contextualSpacing/>
    </w:pPr>
  </w:style>
  <w:style w:type="paragraph" w:styleId="Tytudokumentu" w:customStyle="1">
    <w:name w:val="Tytuł dokumentu"/>
    <w:basedOn w:val="Podtytu"/>
    <w:qFormat/>
    <w:rsid w:val="002A4C05"/>
    <w:pPr>
      <w:keepNext/>
      <w:keepLines/>
      <w:numPr>
        <w:ilvl w:val="0"/>
      </w:numPr>
      <w:spacing w:before="6000" w:after="120" w:line="264" w:lineRule="auto"/>
      <w:jc w:val="right"/>
    </w:pPr>
    <w:rPr>
      <w:rFonts w:ascii="Calibri" w:hAnsi="Calibri" w:eastAsia="Times New Roman" w:cs="Times New Roman"/>
      <w:b/>
      <w:color w:val="17365D"/>
      <w:spacing w:val="0"/>
      <w:sz w:val="72"/>
      <w:szCs w:val="20"/>
    </w:rPr>
  </w:style>
  <w:style w:type="paragraph" w:styleId="Podtytu">
    <w:name w:val="Subtitle"/>
    <w:basedOn w:val="Normalny"/>
    <w:next w:val="Normalny"/>
    <w:link w:val="PodtytuZnak"/>
    <w:uiPriority w:val="11"/>
    <w:qFormat/>
    <w:rsid w:val="002A4C05"/>
    <w:pPr>
      <w:numPr>
        <w:ilvl w:val="1"/>
      </w:numPr>
    </w:pPr>
    <w:rPr>
      <w:rFonts w:eastAsiaTheme="minorEastAsia"/>
      <w:color w:val="5A5A5A" w:themeColor="text1" w:themeTint="A5"/>
      <w:spacing w:val="15"/>
    </w:rPr>
  </w:style>
  <w:style w:type="character" w:styleId="PodtytuZnak" w:customStyle="1">
    <w:name w:val="Podtytuł Znak"/>
    <w:basedOn w:val="Domylnaczcionkaakapitu"/>
    <w:link w:val="Podtytu"/>
    <w:uiPriority w:val="11"/>
    <w:rsid w:val="002A4C05"/>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583D0C"/>
    <w:rPr>
      <w:sz w:val="16"/>
      <w:szCs w:val="16"/>
    </w:rPr>
  </w:style>
  <w:style w:type="paragraph" w:styleId="Tekstkomentarza">
    <w:name w:val="annotation text"/>
    <w:basedOn w:val="Normalny"/>
    <w:link w:val="TekstkomentarzaZnak"/>
    <w:uiPriority w:val="99"/>
    <w:semiHidden/>
    <w:unhideWhenUsed/>
    <w:rsid w:val="00583D0C"/>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583D0C"/>
    <w:rPr>
      <w:sz w:val="20"/>
      <w:szCs w:val="20"/>
    </w:rPr>
  </w:style>
  <w:style w:type="paragraph" w:styleId="Tematkomentarza">
    <w:name w:val="annotation subject"/>
    <w:basedOn w:val="Tekstkomentarza"/>
    <w:next w:val="Tekstkomentarza"/>
    <w:link w:val="TematkomentarzaZnak"/>
    <w:uiPriority w:val="99"/>
    <w:semiHidden/>
    <w:unhideWhenUsed/>
    <w:rsid w:val="00583D0C"/>
    <w:rPr>
      <w:b/>
      <w:bCs/>
    </w:rPr>
  </w:style>
  <w:style w:type="character" w:styleId="TematkomentarzaZnak" w:customStyle="1">
    <w:name w:val="Temat komentarza Znak"/>
    <w:basedOn w:val="TekstkomentarzaZnak"/>
    <w:link w:val="Tematkomentarza"/>
    <w:uiPriority w:val="99"/>
    <w:semiHidden/>
    <w:rsid w:val="00583D0C"/>
    <w:rPr>
      <w:b/>
      <w:bCs/>
      <w:sz w:val="20"/>
      <w:szCs w:val="20"/>
    </w:rPr>
  </w:style>
  <w:style w:type="paragraph" w:styleId="Tekstdymka">
    <w:name w:val="Balloon Text"/>
    <w:basedOn w:val="Normalny"/>
    <w:link w:val="TekstdymkaZnak"/>
    <w:uiPriority w:val="99"/>
    <w:semiHidden/>
    <w:unhideWhenUsed/>
    <w:rsid w:val="00583D0C"/>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583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dcb3b07292c04332"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8a78758-68fc-416a-92cf-93a23c042859}"/>
      </w:docPartPr>
      <w:docPartBody>
        <w:p w14:paraId="2DA72CD7">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e272d8-a745-4fb0-866f-93206725bc4c">
      <Terms xmlns="http://schemas.microsoft.com/office/infopath/2007/PartnerControls"/>
    </lcf76f155ced4ddcb4097134ff3c332f>
    <TaxCatchAll xmlns="2b4fec8c-6342-430f-9a53-83f3fffa36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5" ma:contentTypeDescription="Utwórz nowy dokument." ma:contentTypeScope="" ma:versionID="1ffb14c72cce00617648d8ecd9d195e8">
  <xsd:schema xmlns:xsd="http://www.w3.org/2001/XMLSchema" xmlns:xs="http://www.w3.org/2001/XMLSchema" xmlns:p="http://schemas.microsoft.com/office/2006/metadata/properties" xmlns:ns2="2b4fec8c-6342-430f-9a53-83f3fffa3636" xmlns:ns3="bfe272d8-a745-4fb0-866f-93206725bc4c" targetNamespace="http://schemas.microsoft.com/office/2006/metadata/properties" ma:root="true" ma:fieldsID="a825fc347165d3d2139e2a844e0dc1c8" ns2:_="" ns3:_="">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BE841-86D2-45ED-B7C6-16EA86768A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16352A-E73A-4AA0-8981-6E8605CE09CC}"/>
</file>

<file path=customXml/itemProps3.xml><?xml version="1.0" encoding="utf-8"?>
<ds:datastoreItem xmlns:ds="http://schemas.openxmlformats.org/officeDocument/2006/customXml" ds:itemID="{A679A605-07A4-4F04-8871-AFFE9553B2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Ignatowicz-Gąsowska Agnieszka</dc:creator>
  <cp:keywords/>
  <dc:description/>
  <cp:lastModifiedBy>Napiórkowska Anna</cp:lastModifiedBy>
  <cp:revision>3</cp:revision>
  <dcterms:created xsi:type="dcterms:W3CDTF">2023-02-10T01:44:00Z</dcterms:created>
  <dcterms:modified xsi:type="dcterms:W3CDTF">2023-02-16T12:38:51Z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MediaServiceImageTags">
    <vt:lpwstr/>
  </property>
</Properties>
</file>