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7CE9" w14:textId="7E08B9ED" w:rsidR="00861A96" w:rsidRDefault="00861A96" w:rsidP="008C7268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D1BDA6" wp14:editId="0725B279">
            <wp:simplePos x="0" y="0"/>
            <wp:positionH relativeFrom="page">
              <wp:posOffset>569595</wp:posOffset>
            </wp:positionH>
            <wp:positionV relativeFrom="page">
              <wp:posOffset>499745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7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A69B5" w14:textId="5A72E6FE" w:rsidR="008C7268" w:rsidRPr="008C7268" w:rsidRDefault="008C7268" w:rsidP="008C7268">
      <w:r w:rsidRPr="008C7268">
        <w:rPr>
          <w:b/>
          <w:bCs/>
        </w:rPr>
        <w:t>Przedmiot zamówienia:</w:t>
      </w:r>
      <w:r w:rsidRPr="008C7268">
        <w:t xml:space="preserve"> </w:t>
      </w:r>
      <w:r w:rsidR="00502210" w:rsidRPr="00502210">
        <w:t>Zapewnienie bieżącego wsparcia prawnego dla Centrum e-Zdrowia w zakresie zgodności tworzonych rozwiązań IT (w ramach projektu e-Zdrowie</w:t>
      </w:r>
      <w:r w:rsidR="00502210">
        <w:t xml:space="preserve"> KPO</w:t>
      </w:r>
      <w:r w:rsidR="00502210" w:rsidRPr="00502210">
        <w:t>) z przepisami dotyczącymi wyrobów medycznych – w szczególności z Rozporządzeniem MDR (UE 2017/745).</w:t>
      </w:r>
    </w:p>
    <w:p w14:paraId="3279903E" w14:textId="5573700E" w:rsidR="008C7268" w:rsidRPr="008C7268" w:rsidRDefault="008C7268" w:rsidP="008C7268">
      <w:r w:rsidRPr="008C7268">
        <w:rPr>
          <w:b/>
          <w:bCs/>
        </w:rPr>
        <w:t>Cel zamówienia:</w:t>
      </w:r>
      <w:r w:rsidRPr="008C7268">
        <w:t xml:space="preserve"> Zapewnienie stałego i elastycznego dostępu do specjalistycznej wiedzy prawnej w </w:t>
      </w:r>
      <w:r>
        <w:t>obszarze regulacji dotyczących</w:t>
      </w:r>
      <w:r w:rsidRPr="008C7268">
        <w:t xml:space="preserve"> wyrobów medycznych, w celu minimalizacji </w:t>
      </w:r>
      <w:proofErr w:type="spellStart"/>
      <w:r w:rsidRPr="008C7268">
        <w:t>ryzyk</w:t>
      </w:r>
      <w:proofErr w:type="spellEnd"/>
      <w:r w:rsidRPr="008C7268">
        <w:t xml:space="preserve"> prawnych związanych z projektowaniem, rozwojem i komercjalizacją oprogramowania jako wyrobu medycznego.</w:t>
      </w:r>
    </w:p>
    <w:p w14:paraId="7C9F6839" w14:textId="77777777" w:rsidR="008C7268" w:rsidRPr="008C7268" w:rsidRDefault="008C7268" w:rsidP="008C7268">
      <w:r w:rsidRPr="008C7268">
        <w:rPr>
          <w:b/>
          <w:bCs/>
        </w:rPr>
        <w:t>Otoczenie projektowe:</w:t>
      </w:r>
    </w:p>
    <w:p w14:paraId="0A6E3A69" w14:textId="72F45674" w:rsidR="008C7268" w:rsidRPr="008C7268" w:rsidRDefault="008C7268" w:rsidP="008C7268">
      <w:r w:rsidRPr="008C7268">
        <w:t xml:space="preserve">Planowane jest wdrożenie narzędzi IT </w:t>
      </w:r>
      <w:r w:rsidR="00502210">
        <w:t xml:space="preserve">w ramach projektu </w:t>
      </w:r>
      <w:r w:rsidRPr="008C7268">
        <w:t>e-Zdrowie</w:t>
      </w:r>
      <w:r w:rsidR="00502210">
        <w:t xml:space="preserve"> KPO</w:t>
      </w:r>
      <w:r w:rsidRPr="008C7268">
        <w:t>, obejmujących</w:t>
      </w:r>
      <w:r w:rsidR="00502210">
        <w:t xml:space="preserve"> m.in</w:t>
      </w:r>
      <w:r w:rsidRPr="008C7268">
        <w:t>:</w:t>
      </w:r>
    </w:p>
    <w:p w14:paraId="41C3909B" w14:textId="77777777" w:rsidR="008C7268" w:rsidRPr="008C7268" w:rsidRDefault="008C7268" w:rsidP="008C7268">
      <w:pPr>
        <w:numPr>
          <w:ilvl w:val="0"/>
          <w:numId w:val="26"/>
        </w:numPr>
      </w:pPr>
      <w:r w:rsidRPr="008C7268">
        <w:rPr>
          <w:b/>
          <w:bCs/>
        </w:rPr>
        <w:t>Narzędzia analizy zdrowia pacjenta:</w:t>
      </w:r>
    </w:p>
    <w:p w14:paraId="068F6892" w14:textId="77777777" w:rsidR="008C7268" w:rsidRPr="008C7268" w:rsidRDefault="008C7268" w:rsidP="008C7268">
      <w:pPr>
        <w:numPr>
          <w:ilvl w:val="1"/>
          <w:numId w:val="26"/>
        </w:numPr>
      </w:pPr>
      <w:r w:rsidRPr="008C7268">
        <w:t>e-Profil Pacjenta: Narzędzie do analizy i przeglądania informacji o pacjencie.</w:t>
      </w:r>
    </w:p>
    <w:p w14:paraId="46AB6FD9" w14:textId="3AC6D4D8" w:rsidR="008C7268" w:rsidRPr="008C7268" w:rsidRDefault="008C7268" w:rsidP="008C7268">
      <w:pPr>
        <w:numPr>
          <w:ilvl w:val="1"/>
          <w:numId w:val="26"/>
        </w:numPr>
      </w:pPr>
      <w:r w:rsidRPr="008C7268">
        <w:t xml:space="preserve">Alerty dla lekarzy: Narzędzie alertów o nieprawidłowościach w historii </w:t>
      </w:r>
      <w:r w:rsidR="00502210">
        <w:t xml:space="preserve">leczenia </w:t>
      </w:r>
      <w:r w:rsidRPr="008C7268">
        <w:t>pacjenta.</w:t>
      </w:r>
    </w:p>
    <w:p w14:paraId="39EEA442" w14:textId="77777777" w:rsidR="008C7268" w:rsidRPr="008C7268" w:rsidRDefault="008C7268" w:rsidP="008C7268">
      <w:pPr>
        <w:numPr>
          <w:ilvl w:val="1"/>
          <w:numId w:val="26"/>
        </w:numPr>
      </w:pPr>
      <w:r w:rsidRPr="008C7268">
        <w:t>Rozbudowa hurtowni analitycznej: Zwiększenie możliwości analizy danych medycznych.</w:t>
      </w:r>
    </w:p>
    <w:p w14:paraId="13205C4F" w14:textId="77777777" w:rsidR="008C7268" w:rsidRPr="008C7268" w:rsidRDefault="008C7268" w:rsidP="008C7268">
      <w:pPr>
        <w:numPr>
          <w:ilvl w:val="1"/>
          <w:numId w:val="26"/>
        </w:numPr>
      </w:pPr>
      <w:r w:rsidRPr="008C7268">
        <w:t>System wsparcia zdalnego monitorowania zdrowia pacjentów.</w:t>
      </w:r>
    </w:p>
    <w:p w14:paraId="5B81FE7E" w14:textId="77777777" w:rsidR="008C7268" w:rsidRPr="008C7268" w:rsidRDefault="008C7268" w:rsidP="008C7268">
      <w:pPr>
        <w:numPr>
          <w:ilvl w:val="0"/>
          <w:numId w:val="26"/>
        </w:numPr>
      </w:pPr>
      <w:r w:rsidRPr="008C7268">
        <w:rPr>
          <w:b/>
          <w:bCs/>
        </w:rPr>
        <w:t>Usługi oparte na algorytmach sztucznej inteligencji (AI) i uczenia maszynowego (ML):</w:t>
      </w:r>
      <w:r w:rsidRPr="008C7268">
        <w:t xml:space="preserve"> Platforma Usług Inteligentnych i Katalog Usług AI, mające na celu:</w:t>
      </w:r>
    </w:p>
    <w:p w14:paraId="72535E2E" w14:textId="3D2726E4" w:rsidR="00755086" w:rsidRDefault="00611F63" w:rsidP="008C7268">
      <w:pPr>
        <w:numPr>
          <w:ilvl w:val="1"/>
          <w:numId w:val="26"/>
        </w:numPr>
      </w:pPr>
      <w:r w:rsidRPr="00755086">
        <w:t>W</w:t>
      </w:r>
      <w:r w:rsidR="00755086">
        <w:t>sp</w:t>
      </w:r>
      <w:r>
        <w:t>arcie</w:t>
      </w:r>
      <w:r w:rsidR="00755086" w:rsidRPr="00755086">
        <w:t xml:space="preserve"> diagnostyk</w:t>
      </w:r>
      <w:r>
        <w:t>i</w:t>
      </w:r>
      <w:r w:rsidR="00755086" w:rsidRPr="00755086">
        <w:t xml:space="preserve"> obrazow</w:t>
      </w:r>
      <w:r>
        <w:t>ej</w:t>
      </w:r>
      <w:r w:rsidR="00755086" w:rsidRPr="00755086">
        <w:t>.</w:t>
      </w:r>
    </w:p>
    <w:p w14:paraId="250CFFAB" w14:textId="7DD1BD2D" w:rsidR="008C7268" w:rsidRPr="008C7268" w:rsidRDefault="008C7268" w:rsidP="008C7268">
      <w:pPr>
        <w:numPr>
          <w:ilvl w:val="1"/>
          <w:numId w:val="26"/>
        </w:numPr>
      </w:pPr>
      <w:r w:rsidRPr="008C7268">
        <w:t xml:space="preserve">Podniesienie efektywności procesu </w:t>
      </w:r>
      <w:proofErr w:type="spellStart"/>
      <w:r w:rsidRPr="008C7268">
        <w:t>triażu</w:t>
      </w:r>
      <w:proofErr w:type="spellEnd"/>
      <w:r w:rsidRPr="008C7268">
        <w:t xml:space="preserve"> w szpitalnych oddziałach ratunkowych.</w:t>
      </w:r>
    </w:p>
    <w:p w14:paraId="1357C679" w14:textId="77777777" w:rsidR="008C7268" w:rsidRPr="008C7268" w:rsidRDefault="008C7268" w:rsidP="008C7268">
      <w:r w:rsidRPr="008C7268">
        <w:t>W związku z powyższym, kluczowe jest zapewnienie zgodności projektowanych rozwiązań z Rozporządzeniem MDR, w szczególności w zakresie klasyfikacji oprogramowania jako wyrobu medycznego, oceny zgodności, dokumentacji technicznej oraz ewentualne monitorowanie po wprowadzeniu do obrotu.</w:t>
      </w:r>
    </w:p>
    <w:p w14:paraId="2965CB27" w14:textId="77777777" w:rsidR="008C7268" w:rsidRPr="008C7268" w:rsidRDefault="008C7268" w:rsidP="008C7268">
      <w:r w:rsidRPr="008C7268">
        <w:rPr>
          <w:b/>
          <w:bCs/>
        </w:rPr>
        <w:t>Opis wdrażanych rozwiązań i narzędzi:</w:t>
      </w:r>
    </w:p>
    <w:p w14:paraId="412F5DAD" w14:textId="77777777" w:rsidR="008C7268" w:rsidRPr="008C7268" w:rsidRDefault="008C7268" w:rsidP="008C7268">
      <w:pPr>
        <w:numPr>
          <w:ilvl w:val="0"/>
          <w:numId w:val="27"/>
        </w:numPr>
      </w:pPr>
      <w:r w:rsidRPr="008C7268">
        <w:rPr>
          <w:b/>
          <w:bCs/>
        </w:rPr>
        <w:t>Narzędzia analizy zdrowia pacjenta:</w:t>
      </w:r>
    </w:p>
    <w:p w14:paraId="51298CC4" w14:textId="77777777" w:rsidR="008C7268" w:rsidRPr="008C7268" w:rsidRDefault="008C7268" w:rsidP="008C7268">
      <w:pPr>
        <w:numPr>
          <w:ilvl w:val="1"/>
          <w:numId w:val="27"/>
        </w:numPr>
      </w:pPr>
      <w:r w:rsidRPr="008C7268">
        <w:rPr>
          <w:b/>
          <w:bCs/>
        </w:rPr>
        <w:t>e-Profil Pacjenta</w:t>
      </w:r>
      <w:r w:rsidRPr="008C7268">
        <w:t xml:space="preserve"> ma być narzędziem umożliwiającym lekarzom kompleksowy wgląd w dane pacjenta z różnych źródeł (e-recepty, zdarzenia medyczne, świadczenia NFZ). Informacje będą prezentowane warstwowo, od ogólnych charakterystyk do szczegółowych danych.</w:t>
      </w:r>
    </w:p>
    <w:p w14:paraId="420A09A7" w14:textId="77777777" w:rsidR="008C7268" w:rsidRPr="008C7268" w:rsidRDefault="008C7268" w:rsidP="008C7268">
      <w:pPr>
        <w:numPr>
          <w:ilvl w:val="1"/>
          <w:numId w:val="27"/>
        </w:numPr>
      </w:pPr>
      <w:r w:rsidRPr="008C7268">
        <w:rPr>
          <w:b/>
          <w:bCs/>
        </w:rPr>
        <w:t>Alerty dla lekarzy</w:t>
      </w:r>
      <w:r w:rsidRPr="008C7268">
        <w:t xml:space="preserve"> to system powiadomień o nieprawidłowościach w historii pacjenta, wspierający optymalizację pracy lekarzy. Alerty będą generowane na podstawie wiedzy ekspertów i analizy danych przez algorytmy uczenia maszynowego.</w:t>
      </w:r>
    </w:p>
    <w:p w14:paraId="16212C54" w14:textId="77777777" w:rsidR="008C7268" w:rsidRPr="008C7268" w:rsidRDefault="008C7268" w:rsidP="008C7268">
      <w:pPr>
        <w:numPr>
          <w:ilvl w:val="1"/>
          <w:numId w:val="27"/>
        </w:numPr>
      </w:pPr>
      <w:r w:rsidRPr="008C7268">
        <w:rPr>
          <w:b/>
          <w:bCs/>
        </w:rPr>
        <w:lastRenderedPageBreak/>
        <w:t>Rozbudowa hurtowni analitycznej</w:t>
      </w:r>
      <w:r w:rsidRPr="008C7268">
        <w:t xml:space="preserve"> ma na celu stworzenie centralnego repozytorium danych medycznych, umożliwiającego generowanie analiz i raportów. Rozwiązanie ma wspierać wykorzystanie AI i ML oraz poprawę jakości danych.</w:t>
      </w:r>
    </w:p>
    <w:p w14:paraId="11AE5222" w14:textId="77777777" w:rsidR="008C7268" w:rsidRPr="008C7268" w:rsidRDefault="008C7268" w:rsidP="008C7268">
      <w:pPr>
        <w:numPr>
          <w:ilvl w:val="1"/>
          <w:numId w:val="27"/>
        </w:numPr>
      </w:pPr>
      <w:r w:rsidRPr="008C7268">
        <w:rPr>
          <w:b/>
          <w:bCs/>
        </w:rPr>
        <w:t>System wsparcia zdalnego monitorowania zdrowia pacjentów</w:t>
      </w:r>
      <w:r w:rsidRPr="008C7268">
        <w:t xml:space="preserve"> umożliwi zbieranie i przetwarzanie danych o parametrach życiowych pacjentów, wspierając telemedycynę i zdalne konsultacje. Planowane jest wykorzystanie Internetu Rzeczy Medycznych (</w:t>
      </w:r>
      <w:proofErr w:type="spellStart"/>
      <w:r w:rsidRPr="008C7268">
        <w:t>IoMT</w:t>
      </w:r>
      <w:proofErr w:type="spellEnd"/>
      <w:r w:rsidRPr="008C7268">
        <w:t>).</w:t>
      </w:r>
    </w:p>
    <w:p w14:paraId="67919DFE" w14:textId="77777777" w:rsidR="008C7268" w:rsidRPr="008C7268" w:rsidRDefault="008C7268" w:rsidP="008C7268">
      <w:pPr>
        <w:numPr>
          <w:ilvl w:val="0"/>
          <w:numId w:val="27"/>
        </w:numPr>
      </w:pPr>
      <w:r w:rsidRPr="008C7268">
        <w:rPr>
          <w:b/>
          <w:bCs/>
        </w:rPr>
        <w:t>Usługi oparte na algorytmach AI i ML:</w:t>
      </w:r>
    </w:p>
    <w:p w14:paraId="58670997" w14:textId="5D92920F" w:rsidR="008C7268" w:rsidRPr="008C7268" w:rsidRDefault="008C7268" w:rsidP="008C7268">
      <w:pPr>
        <w:numPr>
          <w:ilvl w:val="1"/>
          <w:numId w:val="27"/>
        </w:numPr>
      </w:pPr>
      <w:r w:rsidRPr="008C7268">
        <w:rPr>
          <w:b/>
          <w:bCs/>
        </w:rPr>
        <w:t>Platforma Usług Inteligentnych</w:t>
      </w:r>
      <w:r w:rsidRPr="008C7268">
        <w:t xml:space="preserve"> będzie platformą technologiczną do dostarczania certyfikowanych usług medycznych opartych na algorytmach AI. </w:t>
      </w:r>
    </w:p>
    <w:p w14:paraId="03E7CA6A" w14:textId="77777777" w:rsidR="008C7268" w:rsidRPr="008C7268" w:rsidRDefault="008C7268" w:rsidP="008C7268">
      <w:pPr>
        <w:numPr>
          <w:ilvl w:val="1"/>
          <w:numId w:val="27"/>
        </w:numPr>
      </w:pPr>
      <w:r w:rsidRPr="008C7268">
        <w:rPr>
          <w:b/>
          <w:bCs/>
        </w:rPr>
        <w:t>Katalog Usług AI</w:t>
      </w:r>
      <w:r w:rsidRPr="008C7268">
        <w:t xml:space="preserve"> będzie zawierał algorytmy diagnostyczne, np. do analizy obrazów RTG, TK i MR, wspomagające personel medyczny w procesie diagnostycznym.</w:t>
      </w:r>
    </w:p>
    <w:p w14:paraId="6E4CEED7" w14:textId="77777777" w:rsidR="008C7268" w:rsidRPr="008C7268" w:rsidRDefault="008C7268" w:rsidP="008C7268">
      <w:r w:rsidRPr="008C7268">
        <w:rPr>
          <w:b/>
          <w:bCs/>
        </w:rPr>
        <w:t>Produkty końcowe:</w:t>
      </w:r>
    </w:p>
    <w:p w14:paraId="1873A000" w14:textId="77777777" w:rsidR="008C7268" w:rsidRPr="008C7268" w:rsidRDefault="008C7268" w:rsidP="008C7268">
      <w:pPr>
        <w:numPr>
          <w:ilvl w:val="0"/>
          <w:numId w:val="28"/>
        </w:numPr>
      </w:pPr>
      <w:r w:rsidRPr="008C7268">
        <w:t>Systemy IT: Zmodyfikowane lub nowo wytworzone systemy IT, poprzez które pacjenci i personel medyczny będą korzystać z Usług AI.</w:t>
      </w:r>
    </w:p>
    <w:p w14:paraId="26CDD713" w14:textId="77777777" w:rsidR="008C7268" w:rsidRPr="008C7268" w:rsidRDefault="008C7268" w:rsidP="008C7268">
      <w:pPr>
        <w:numPr>
          <w:ilvl w:val="0"/>
          <w:numId w:val="28"/>
        </w:numPr>
      </w:pPr>
      <w:r w:rsidRPr="008C7268">
        <w:t>Platforma Usług Inteligentnych: Platforma technologiczna umożliwiająca dostarczanie usług medycznych opartych na AI.</w:t>
      </w:r>
    </w:p>
    <w:p w14:paraId="41C0BAC9" w14:textId="77777777" w:rsidR="008C7268" w:rsidRPr="008C7268" w:rsidRDefault="008C7268" w:rsidP="008C7268">
      <w:pPr>
        <w:numPr>
          <w:ilvl w:val="0"/>
          <w:numId w:val="28"/>
        </w:numPr>
      </w:pPr>
      <w:r w:rsidRPr="008C7268">
        <w:t>Katalog Usług AI: Zbiór certyfikowanych algorytmów AI do wykorzystania w diagnostyce i leczeniu.</w:t>
      </w:r>
    </w:p>
    <w:p w14:paraId="19CA846B" w14:textId="77777777" w:rsidR="008C7268" w:rsidRPr="008C7268" w:rsidRDefault="008C7268" w:rsidP="008C7268">
      <w:r w:rsidRPr="008C7268">
        <w:rPr>
          <w:b/>
          <w:bCs/>
        </w:rPr>
        <w:t>Zakres wsparcia:</w:t>
      </w:r>
      <w:r w:rsidRPr="008C7268">
        <w:t xml:space="preserve"> Wsparcie prawne będzie obejmować w szczególności następujące obszary:</w:t>
      </w:r>
    </w:p>
    <w:p w14:paraId="0946B6B8" w14:textId="77777777" w:rsidR="008C7268" w:rsidRPr="008C7268" w:rsidRDefault="008C7268" w:rsidP="008C7268">
      <w:pPr>
        <w:numPr>
          <w:ilvl w:val="0"/>
          <w:numId w:val="29"/>
        </w:numPr>
      </w:pPr>
      <w:r w:rsidRPr="008C7268">
        <w:rPr>
          <w:b/>
          <w:bCs/>
        </w:rPr>
        <w:t>Analiza i ocena prawna dokumentacji:</w:t>
      </w:r>
    </w:p>
    <w:p w14:paraId="78DC6D02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 xml:space="preserve">Analiza dokumentacji projektowej i technicznej pod kątem </w:t>
      </w:r>
      <w:proofErr w:type="spellStart"/>
      <w:r w:rsidRPr="008C7268">
        <w:t>ryzyk</w:t>
      </w:r>
      <w:proofErr w:type="spellEnd"/>
      <w:r w:rsidRPr="008C7268">
        <w:t xml:space="preserve"> i zgodności z wymaganiami MDR.</w:t>
      </w:r>
    </w:p>
    <w:p w14:paraId="3B4EE076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Ocena poprawności i kompletności dokumentacji związanej z procesem oceny zgodności.</w:t>
      </w:r>
    </w:p>
    <w:p w14:paraId="5C05D6B9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Weryfikacja zgodności instrukcji użytkowania, etykiet i innych materiałów informacyjnych z obowiązującymi przepisami.</w:t>
      </w:r>
    </w:p>
    <w:p w14:paraId="670B5876" w14:textId="77777777" w:rsidR="008C7268" w:rsidRPr="008C7268" w:rsidRDefault="008C7268" w:rsidP="008C7268">
      <w:pPr>
        <w:numPr>
          <w:ilvl w:val="0"/>
          <w:numId w:val="29"/>
        </w:numPr>
      </w:pPr>
      <w:r w:rsidRPr="008C7268">
        <w:rPr>
          <w:b/>
          <w:bCs/>
        </w:rPr>
        <w:t>Doradztwo regulacyjne:</w:t>
      </w:r>
    </w:p>
    <w:p w14:paraId="394D9E3B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Bieżące konsultacje prawne w zakresie klasyfikacji oprogramowania jako wyrobu medycznego.</w:t>
      </w:r>
    </w:p>
    <w:p w14:paraId="71BBFE78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Doradztwo w zakresie wymagań dotyczących oceny zgodności, certyfikacji i notyfikacji.</w:t>
      </w:r>
    </w:p>
    <w:p w14:paraId="541E34E8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Wsparcie w interpretacji i stosowaniu przepisów MDR oraz innych aktów prawnych dotyczących wyrobów medycznych.</w:t>
      </w:r>
    </w:p>
    <w:p w14:paraId="25E0971A" w14:textId="77777777" w:rsidR="008C7268" w:rsidRPr="008C7268" w:rsidRDefault="008C7268" w:rsidP="008C7268">
      <w:pPr>
        <w:numPr>
          <w:ilvl w:val="0"/>
          <w:numId w:val="29"/>
        </w:numPr>
      </w:pPr>
      <w:r w:rsidRPr="008C7268">
        <w:rPr>
          <w:b/>
          <w:bCs/>
        </w:rPr>
        <w:lastRenderedPageBreak/>
        <w:t>Przygotowanie dokumentacji:</w:t>
      </w:r>
    </w:p>
    <w:p w14:paraId="34118CB9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Pomoc w przygotowaniu dokumentacji systemów zarządzania jakością (QMS) w kontekście wymagań MDR.</w:t>
      </w:r>
    </w:p>
    <w:p w14:paraId="20506B9A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Wsparcie w ewentualnym opracowywaniu dokumentacji technicznej wyrobu medycznego.</w:t>
      </w:r>
    </w:p>
    <w:p w14:paraId="483CB6FB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Pomoc w przygotowaniu dokumentacji związanej z procedurami monitorowania po wprowadzeniu wyrobu do obrotu (PMS) i nadzoru nad bezpieczeństwem (</w:t>
      </w:r>
      <w:proofErr w:type="spellStart"/>
      <w:r w:rsidRPr="008C7268">
        <w:t>vigilance</w:t>
      </w:r>
      <w:proofErr w:type="spellEnd"/>
      <w:r w:rsidRPr="008C7268">
        <w:t>).</w:t>
      </w:r>
    </w:p>
    <w:p w14:paraId="5C449253" w14:textId="77777777" w:rsidR="008C7268" w:rsidRPr="008C7268" w:rsidRDefault="008C7268" w:rsidP="008C7268">
      <w:pPr>
        <w:numPr>
          <w:ilvl w:val="0"/>
          <w:numId w:val="29"/>
        </w:numPr>
      </w:pPr>
      <w:r w:rsidRPr="008C7268">
        <w:rPr>
          <w:b/>
          <w:bCs/>
        </w:rPr>
        <w:t>Opinie prawne i analizy:</w:t>
      </w:r>
    </w:p>
    <w:p w14:paraId="4DAE5D82" w14:textId="3FDE3D16" w:rsidR="008C7268" w:rsidRPr="008C7268" w:rsidRDefault="008C7268" w:rsidP="008C7268">
      <w:pPr>
        <w:numPr>
          <w:ilvl w:val="1"/>
          <w:numId w:val="29"/>
        </w:numPr>
      </w:pPr>
      <w:r w:rsidRPr="008C7268">
        <w:t>Przygotowywanie pisemnych opinii prawnych</w:t>
      </w:r>
      <w:r>
        <w:t xml:space="preserve">, </w:t>
      </w:r>
      <w:r w:rsidRPr="00123118">
        <w:rPr>
          <w:rFonts w:eastAsia="Times New Roman" w:cstheme="minorHAnsi"/>
          <w:lang w:eastAsia="pl-PL"/>
        </w:rPr>
        <w:t>sporządzania analiz</w:t>
      </w:r>
      <w:r>
        <w:rPr>
          <w:rFonts w:eastAsia="Times New Roman" w:cstheme="minorHAnsi"/>
          <w:lang w:eastAsia="pl-PL"/>
        </w:rPr>
        <w:t xml:space="preserve">, </w:t>
      </w:r>
      <w:r w:rsidRPr="00123118">
        <w:rPr>
          <w:rFonts w:eastAsia="Times New Roman" w:cstheme="minorHAnsi"/>
          <w:lang w:eastAsia="pl-PL"/>
        </w:rPr>
        <w:t>interpretacji</w:t>
      </w:r>
      <w:r>
        <w:rPr>
          <w:rFonts w:eastAsia="Times New Roman" w:cstheme="minorHAnsi"/>
          <w:lang w:eastAsia="pl-PL"/>
        </w:rPr>
        <w:t>, bieżące konsultacje</w:t>
      </w:r>
      <w:r w:rsidRPr="008C7268">
        <w:t xml:space="preserve"> dotycząc</w:t>
      </w:r>
      <w:r w:rsidR="00611F63">
        <w:t xml:space="preserve">e </w:t>
      </w:r>
      <w:r w:rsidRPr="008C7268">
        <w:t>zagadnień związanych z wyrobami medycznymi.</w:t>
      </w:r>
    </w:p>
    <w:p w14:paraId="35461886" w14:textId="77777777" w:rsidR="008C7268" w:rsidRPr="008C7268" w:rsidRDefault="008C7268" w:rsidP="008C7268">
      <w:pPr>
        <w:numPr>
          <w:ilvl w:val="1"/>
          <w:numId w:val="29"/>
        </w:numPr>
      </w:pPr>
      <w:r w:rsidRPr="008C7268">
        <w:t>Wsparcie w opracowaniu wymagań, postanowień umów lub analiza umów z wykonawcami, podwykonawcami, dystrybutorami i innymi podmiotami zaangażowanymi w proces wytworzenia rozwiązań IT lub ich komercjalizacji.</w:t>
      </w:r>
    </w:p>
    <w:p w14:paraId="5D278D6B" w14:textId="77777777" w:rsidR="008C7268" w:rsidRPr="008C7268" w:rsidRDefault="008C7268" w:rsidP="008C7268">
      <w:pPr>
        <w:numPr>
          <w:ilvl w:val="0"/>
          <w:numId w:val="29"/>
        </w:numPr>
      </w:pPr>
      <w:r w:rsidRPr="008C7268">
        <w:rPr>
          <w:b/>
          <w:bCs/>
        </w:rPr>
        <w:t>Spotkania, warsztaty:</w:t>
      </w:r>
    </w:p>
    <w:p w14:paraId="51691950" w14:textId="2FA85EB0" w:rsidR="008C7268" w:rsidRPr="008C7268" w:rsidRDefault="008C7268" w:rsidP="008C7268">
      <w:pPr>
        <w:numPr>
          <w:ilvl w:val="1"/>
          <w:numId w:val="29"/>
        </w:numPr>
      </w:pPr>
      <w:r w:rsidRPr="008C7268">
        <w:t>Prowadzenie warsztatów z analizy przypadków</w:t>
      </w:r>
      <w:r w:rsidR="00755086">
        <w:t>, udział w spotkaniach</w:t>
      </w:r>
      <w:r w:rsidRPr="008C7268">
        <w:t xml:space="preserve"> (np. decyzji klasyfikacyjnych z rynku UE), ze szczególnym uwzględnieniem specyfiki oprogramowania.</w:t>
      </w:r>
    </w:p>
    <w:p w14:paraId="47FCEAED" w14:textId="77777777" w:rsidR="008C7268" w:rsidRPr="008C7268" w:rsidRDefault="008C7268" w:rsidP="008C7268">
      <w:r w:rsidRPr="008C7268">
        <w:rPr>
          <w:b/>
          <w:bCs/>
        </w:rPr>
        <w:t>Zasady realizacji:</w:t>
      </w:r>
    </w:p>
    <w:p w14:paraId="4CCD7045" w14:textId="77777777" w:rsidR="008C7268" w:rsidRPr="008C7268" w:rsidRDefault="008C7268" w:rsidP="008C7268">
      <w:pPr>
        <w:numPr>
          <w:ilvl w:val="0"/>
          <w:numId w:val="30"/>
        </w:numPr>
      </w:pPr>
      <w:r w:rsidRPr="008C7268">
        <w:t>Wsparcie prawne będzie realizowane na podstawie indywidualnych zleceń Zamawiającego, określających szczegółowy zakres prac i termin ich wykonania.</w:t>
      </w:r>
    </w:p>
    <w:p w14:paraId="0058EFAC" w14:textId="77777777" w:rsidR="008C7268" w:rsidRPr="008C7268" w:rsidRDefault="008C7268" w:rsidP="008C7268">
      <w:pPr>
        <w:numPr>
          <w:ilvl w:val="0"/>
          <w:numId w:val="30"/>
        </w:numPr>
      </w:pPr>
      <w:r w:rsidRPr="008C7268">
        <w:t>Zlecenia będą przekazywane Wykonawcy w formie pisemnej (e-mail).</w:t>
      </w:r>
    </w:p>
    <w:p w14:paraId="6EEF3C79" w14:textId="77777777" w:rsidR="008C7268" w:rsidRPr="008C7268" w:rsidRDefault="008C7268" w:rsidP="008C7268">
      <w:pPr>
        <w:numPr>
          <w:ilvl w:val="0"/>
          <w:numId w:val="30"/>
        </w:numPr>
      </w:pPr>
      <w:r w:rsidRPr="008C7268">
        <w:t>Wykonawca zobowiązuje się do niezwłocznego potwierdzenia przyjęcia zlecenia i wskazania szacowanego czasu jego realizacji.</w:t>
      </w:r>
    </w:p>
    <w:p w14:paraId="6AEFE77D" w14:textId="2CDBB2C4" w:rsidR="008C7268" w:rsidRPr="008C7268" w:rsidRDefault="008C7268" w:rsidP="008C7268">
      <w:pPr>
        <w:numPr>
          <w:ilvl w:val="0"/>
          <w:numId w:val="30"/>
        </w:numPr>
      </w:pPr>
      <w:r w:rsidRPr="008C7268">
        <w:t>Wynagrodzenie Wykonawcy będzie ustalane na podstawie stawki godzinowej lub ryczałtu, zgodnie z zakresem zlecenia.</w:t>
      </w:r>
    </w:p>
    <w:p w14:paraId="1090A677" w14:textId="77777777" w:rsidR="008C7268" w:rsidRPr="008C7268" w:rsidRDefault="008C7268" w:rsidP="008C7268">
      <w:r w:rsidRPr="008C7268">
        <w:rPr>
          <w:b/>
          <w:bCs/>
        </w:rPr>
        <w:t>Wymagania wobec Wykonawcy:</w:t>
      </w:r>
    </w:p>
    <w:p w14:paraId="184EE70B" w14:textId="77777777" w:rsidR="008C7268" w:rsidRPr="008C7268" w:rsidRDefault="008C7268" w:rsidP="008C7268">
      <w:pPr>
        <w:numPr>
          <w:ilvl w:val="0"/>
          <w:numId w:val="31"/>
        </w:numPr>
      </w:pPr>
      <w:r w:rsidRPr="008C7268">
        <w:t>Wykonawca musi posiadać doświadczenie w zakresie doradztwa prawnego dotyczącego wyrobów medycznych, w szczególności oprogramowania jako wyrobu medycznego.</w:t>
      </w:r>
    </w:p>
    <w:p w14:paraId="2602533C" w14:textId="77777777" w:rsidR="008C7268" w:rsidRPr="006D2DBC" w:rsidRDefault="008C7268" w:rsidP="008C7268">
      <w:pPr>
        <w:numPr>
          <w:ilvl w:val="0"/>
          <w:numId w:val="31"/>
        </w:numPr>
      </w:pPr>
      <w:r w:rsidRPr="008C7268">
        <w:t xml:space="preserve">Wykonawca musi dysponować zespołem prawników posiadających specjalistyczną wiedzę z </w:t>
      </w:r>
      <w:r w:rsidRPr="006D2DBC">
        <w:t>zakresu MDR, prawa farmaceutycznego i prawa ochrony danych osobowych.</w:t>
      </w:r>
    </w:p>
    <w:p w14:paraId="190D87E9" w14:textId="29CEF41A" w:rsidR="004D3D44" w:rsidRPr="006D2DBC" w:rsidRDefault="001E5619" w:rsidP="004D3D44">
      <w:r w:rsidRPr="006D2DBC">
        <w:rPr>
          <w:b/>
          <w:bCs/>
        </w:rPr>
        <w:t>Liczba roboczogodzin i t</w:t>
      </w:r>
      <w:r w:rsidR="004D3D44" w:rsidRPr="006D2DBC">
        <w:rPr>
          <w:b/>
          <w:bCs/>
        </w:rPr>
        <w:t>ermin realizacji zamówienia:</w:t>
      </w:r>
    </w:p>
    <w:p w14:paraId="133D5AD2" w14:textId="24B47A59" w:rsidR="001E5619" w:rsidRPr="006D2DBC" w:rsidRDefault="001E5619" w:rsidP="004D3D44">
      <w:pPr>
        <w:numPr>
          <w:ilvl w:val="0"/>
          <w:numId w:val="31"/>
        </w:numPr>
      </w:pPr>
      <w:r w:rsidRPr="006D2DBC">
        <w:t xml:space="preserve">Maksymalny wymiar roboczogodzin wynosi 150. </w:t>
      </w:r>
    </w:p>
    <w:p w14:paraId="7B514FFC" w14:textId="20CF9C43" w:rsidR="00DA7914" w:rsidRPr="006D2DBC" w:rsidRDefault="001E5619" w:rsidP="004D3D44">
      <w:pPr>
        <w:numPr>
          <w:ilvl w:val="0"/>
          <w:numId w:val="31"/>
        </w:numPr>
      </w:pPr>
      <w:r w:rsidRPr="006D2DBC">
        <w:t xml:space="preserve">Termin realizacji zamówienia: </w:t>
      </w:r>
      <w:r w:rsidR="004D3D44" w:rsidRPr="006D2DBC">
        <w:t>od dnia zawarcia umowy do 30.06.2026 r.</w:t>
      </w:r>
      <w:r w:rsidRPr="006D2DBC">
        <w:t xml:space="preserve"> lub do wyczerpania maksymalnego wymiaru godzin, w zależności od tego, które zdarzenie nastąpi wcześniej.</w:t>
      </w:r>
    </w:p>
    <w:sectPr w:rsidR="00DA7914" w:rsidRPr="006D2D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0617F" w14:textId="77777777" w:rsidR="00CC3EA7" w:rsidRDefault="00CC3EA7" w:rsidP="00861A96">
      <w:pPr>
        <w:spacing w:after="0" w:line="240" w:lineRule="auto"/>
      </w:pPr>
      <w:r>
        <w:separator/>
      </w:r>
    </w:p>
  </w:endnote>
  <w:endnote w:type="continuationSeparator" w:id="0">
    <w:p w14:paraId="48C9638F" w14:textId="77777777" w:rsidR="00CC3EA7" w:rsidRDefault="00CC3EA7" w:rsidP="0086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5E778617" w14:textId="77777777" w:rsidR="00861A96" w:rsidRPr="00B57024" w:rsidRDefault="00861A96" w:rsidP="00861A96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4D16FE87" wp14:editId="062F63F4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1264900475" name="Grafika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1A3220" wp14:editId="7F01CF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DB1028A" id="Prostokąt 4" o:spid="_x0000_s1026" style="position:absolute;margin-left:0;margin-top:7.3pt;width:276.05pt;height: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3727A8E" wp14:editId="59D43AEE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5E4143D" id="Prostokąt 7" o:spid="_x0000_s1026" style="position:absolute;margin-left:274.7pt;margin-top:7.3pt;width:155.9pt;height: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2A60006A" w14:textId="77777777" w:rsidR="00861A96" w:rsidRPr="00DC37A4" w:rsidRDefault="00861A96" w:rsidP="00861A96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3FFCB71A" w14:textId="77777777" w:rsidR="00861A96" w:rsidRPr="00DC37A4" w:rsidRDefault="00861A96" w:rsidP="00861A96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5D093D0E" w14:textId="77777777" w:rsidR="00861A96" w:rsidRDefault="00861A96" w:rsidP="00861A9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 w:rsidRPr="00DC37A4">
      <w:rPr>
        <w:rFonts w:cs="Calibri"/>
        <w:sz w:val="16"/>
        <w:szCs w:val="16"/>
      </w:rPr>
      <w:t>00-184 Warszawa</w:t>
    </w:r>
    <w:r w:rsidRPr="00DC37A4">
      <w:rPr>
        <w:rFonts w:cs="Calibri"/>
        <w:sz w:val="16"/>
        <w:szCs w:val="16"/>
      </w:rPr>
      <w:tab/>
    </w:r>
    <w:r w:rsidRPr="003356B4">
      <w:rPr>
        <w:rFonts w:cs="Calibri"/>
        <w:sz w:val="16"/>
        <w:szCs w:val="16"/>
        <w:u w:val="single"/>
      </w:rPr>
      <w:t>biuro@cez.gov.pl</w:t>
    </w:r>
    <w:r>
      <w:rPr>
        <w:rFonts w:cs="Calibri"/>
        <w:sz w:val="16"/>
        <w:szCs w:val="16"/>
      </w:rPr>
      <w:t xml:space="preserve"> |</w:t>
    </w:r>
    <w:r w:rsidRPr="00BD1294">
      <w:rPr>
        <w:rFonts w:cs="Calibri"/>
        <w:sz w:val="16"/>
        <w:szCs w:val="16"/>
      </w:rPr>
      <w:t xml:space="preserve"> </w:t>
    </w:r>
    <w:r w:rsidRPr="003356B4">
      <w:rPr>
        <w:rFonts w:cs="Calibri"/>
        <w:sz w:val="16"/>
        <w:szCs w:val="16"/>
        <w:u w:val="single"/>
      </w:rPr>
      <w:t>www.cez.gov.pl</w:t>
    </w:r>
    <w:r w:rsidRPr="00DC37A4">
      <w:rPr>
        <w:rFonts w:cs="Calibri"/>
        <w:sz w:val="16"/>
        <w:szCs w:val="16"/>
      </w:rPr>
      <w:tab/>
      <w:t>REGON: 001377706</w:t>
    </w:r>
  </w:p>
  <w:p w14:paraId="46782F68" w14:textId="77777777" w:rsidR="00861A96" w:rsidRPr="00374D23" w:rsidRDefault="00861A96" w:rsidP="00861A96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3DE58FC8" wp14:editId="2AC9C4E6">
          <wp:simplePos x="0" y="0"/>
          <wp:positionH relativeFrom="column">
            <wp:posOffset>-112395</wp:posOffset>
          </wp:positionH>
          <wp:positionV relativeFrom="paragraph">
            <wp:posOffset>93980</wp:posOffset>
          </wp:positionV>
          <wp:extent cx="1268095" cy="575945"/>
          <wp:effectExtent l="0" t="0" r="8255" b="0"/>
          <wp:wrapNone/>
          <wp:docPr id="2068810110" name="Obraz 3" descr="Logo Krajowy Plan Odbud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75441" name="Obraz 3" descr="Logo Krajowy Plan Odbudow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809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19936BD9" wp14:editId="479D1177">
          <wp:simplePos x="0" y="0"/>
          <wp:positionH relativeFrom="column">
            <wp:posOffset>3870960</wp:posOffset>
          </wp:positionH>
          <wp:positionV relativeFrom="paragraph">
            <wp:posOffset>90805</wp:posOffset>
          </wp:positionV>
          <wp:extent cx="1708567" cy="576000"/>
          <wp:effectExtent l="0" t="0" r="6350" b="0"/>
          <wp:wrapNone/>
          <wp:docPr id="4586801" name="Obraz 5" descr="Znak Sfinansowane przez Unię Europejską NextGeneratio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Znak Sfinansowane przez Unię Europejską NextGenerationEU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567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Calibri"/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6FB3CD75" wp14:editId="5FDDE96E">
          <wp:simplePos x="0" y="0"/>
          <wp:positionH relativeFrom="column">
            <wp:posOffset>1748790</wp:posOffset>
          </wp:positionH>
          <wp:positionV relativeFrom="paragraph">
            <wp:posOffset>90805</wp:posOffset>
          </wp:positionV>
          <wp:extent cx="1527695" cy="576000"/>
          <wp:effectExtent l="0" t="0" r="0" b="0"/>
          <wp:wrapNone/>
          <wp:docPr id="81277681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69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34C527" w14:textId="77777777" w:rsidR="00861A96" w:rsidRDefault="00861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99DC" w14:textId="77777777" w:rsidR="00CC3EA7" w:rsidRDefault="00CC3EA7" w:rsidP="00861A96">
      <w:pPr>
        <w:spacing w:after="0" w:line="240" w:lineRule="auto"/>
      </w:pPr>
      <w:r>
        <w:separator/>
      </w:r>
    </w:p>
  </w:footnote>
  <w:footnote w:type="continuationSeparator" w:id="0">
    <w:p w14:paraId="10E3399F" w14:textId="77777777" w:rsidR="00CC3EA7" w:rsidRDefault="00CC3EA7" w:rsidP="0086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6B4"/>
    <w:multiLevelType w:val="multilevel"/>
    <w:tmpl w:val="B86E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E4130"/>
    <w:multiLevelType w:val="multilevel"/>
    <w:tmpl w:val="FC08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070F9"/>
    <w:multiLevelType w:val="multilevel"/>
    <w:tmpl w:val="A1C6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258E5"/>
    <w:multiLevelType w:val="multilevel"/>
    <w:tmpl w:val="046CF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64CA8"/>
    <w:multiLevelType w:val="multilevel"/>
    <w:tmpl w:val="0AB41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64123"/>
    <w:multiLevelType w:val="multilevel"/>
    <w:tmpl w:val="44C485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70834"/>
    <w:multiLevelType w:val="multilevel"/>
    <w:tmpl w:val="CB16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B0432"/>
    <w:multiLevelType w:val="multilevel"/>
    <w:tmpl w:val="52F4D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0C5058"/>
    <w:multiLevelType w:val="multilevel"/>
    <w:tmpl w:val="EE2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411C3"/>
    <w:multiLevelType w:val="multilevel"/>
    <w:tmpl w:val="287C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F7229F"/>
    <w:multiLevelType w:val="multilevel"/>
    <w:tmpl w:val="DCF8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15F5C"/>
    <w:multiLevelType w:val="multilevel"/>
    <w:tmpl w:val="4C745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70188"/>
    <w:multiLevelType w:val="multilevel"/>
    <w:tmpl w:val="FA36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8C2BED"/>
    <w:multiLevelType w:val="multilevel"/>
    <w:tmpl w:val="A592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965BED"/>
    <w:multiLevelType w:val="multilevel"/>
    <w:tmpl w:val="AC7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EF0C5A"/>
    <w:multiLevelType w:val="multilevel"/>
    <w:tmpl w:val="FF40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B400D"/>
    <w:multiLevelType w:val="multilevel"/>
    <w:tmpl w:val="0E0A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B27E22"/>
    <w:multiLevelType w:val="hybridMultilevel"/>
    <w:tmpl w:val="12107538"/>
    <w:lvl w:ilvl="0" w:tplc="111CCED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CA28CB6">
      <w:start w:val="1"/>
      <w:numFmt w:val="lowerLetter"/>
      <w:lvlText w:val="%2."/>
      <w:lvlJc w:val="left"/>
      <w:pPr>
        <w:ind w:left="1440" w:hanging="360"/>
      </w:pPr>
    </w:lvl>
    <w:lvl w:ilvl="2" w:tplc="BD201898">
      <w:start w:val="1"/>
      <w:numFmt w:val="lowerRoman"/>
      <w:lvlText w:val="%3."/>
      <w:lvlJc w:val="right"/>
      <w:pPr>
        <w:ind w:left="2160" w:hanging="180"/>
      </w:pPr>
    </w:lvl>
    <w:lvl w:ilvl="3" w:tplc="E9ECC93C">
      <w:start w:val="1"/>
      <w:numFmt w:val="decimal"/>
      <w:lvlText w:val="%4."/>
      <w:lvlJc w:val="left"/>
      <w:pPr>
        <w:ind w:left="2880" w:hanging="360"/>
      </w:pPr>
    </w:lvl>
    <w:lvl w:ilvl="4" w:tplc="AB0C88EA">
      <w:start w:val="1"/>
      <w:numFmt w:val="lowerLetter"/>
      <w:lvlText w:val="%5."/>
      <w:lvlJc w:val="left"/>
      <w:pPr>
        <w:ind w:left="3600" w:hanging="360"/>
      </w:pPr>
    </w:lvl>
    <w:lvl w:ilvl="5" w:tplc="EA0680AA">
      <w:start w:val="1"/>
      <w:numFmt w:val="lowerRoman"/>
      <w:lvlText w:val="%6."/>
      <w:lvlJc w:val="right"/>
      <w:pPr>
        <w:ind w:left="4320" w:hanging="180"/>
      </w:pPr>
    </w:lvl>
    <w:lvl w:ilvl="6" w:tplc="9CB67B14">
      <w:start w:val="1"/>
      <w:numFmt w:val="decimal"/>
      <w:lvlText w:val="%7."/>
      <w:lvlJc w:val="left"/>
      <w:pPr>
        <w:ind w:left="5040" w:hanging="360"/>
      </w:pPr>
    </w:lvl>
    <w:lvl w:ilvl="7" w:tplc="2DB82FDC">
      <w:start w:val="1"/>
      <w:numFmt w:val="lowerLetter"/>
      <w:lvlText w:val="%8."/>
      <w:lvlJc w:val="left"/>
      <w:pPr>
        <w:ind w:left="5760" w:hanging="360"/>
      </w:pPr>
    </w:lvl>
    <w:lvl w:ilvl="8" w:tplc="9B86095A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079A2"/>
    <w:multiLevelType w:val="multilevel"/>
    <w:tmpl w:val="42F4FB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AB3798"/>
    <w:multiLevelType w:val="multilevel"/>
    <w:tmpl w:val="FE3AB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976D19"/>
    <w:multiLevelType w:val="multilevel"/>
    <w:tmpl w:val="34BEE8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486D86"/>
    <w:multiLevelType w:val="multilevel"/>
    <w:tmpl w:val="EF5C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5053867">
    <w:abstractNumId w:val="13"/>
  </w:num>
  <w:num w:numId="2" w16cid:durableId="1565869266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08083201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723791762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836921871">
    <w:abstractNumId w:val="7"/>
    <w:lvlOverride w:ilvl="0">
      <w:lvl w:ilvl="0">
        <w:numFmt w:val="decimal"/>
        <w:lvlText w:val="%1."/>
        <w:lvlJc w:val="left"/>
      </w:lvl>
    </w:lvlOverride>
  </w:num>
  <w:num w:numId="6" w16cid:durableId="967080762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487476460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960527005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566527080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1567565360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5258322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 w16cid:durableId="1140465789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3" w16cid:durableId="1350334917">
    <w:abstractNumId w:val="5"/>
    <w:lvlOverride w:ilvl="0">
      <w:lvl w:ilvl="0">
        <w:numFmt w:val="decimal"/>
        <w:lvlText w:val="%1."/>
        <w:lvlJc w:val="left"/>
      </w:lvl>
    </w:lvlOverride>
  </w:num>
  <w:num w:numId="14" w16cid:durableId="425542197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 w16cid:durableId="1436747389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 w16cid:durableId="693844842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 w16cid:durableId="237054986">
    <w:abstractNumId w:val="18"/>
    <w:lvlOverride w:ilvl="0">
      <w:lvl w:ilvl="0">
        <w:numFmt w:val="decimal"/>
        <w:lvlText w:val="%1."/>
        <w:lvlJc w:val="left"/>
      </w:lvl>
    </w:lvlOverride>
  </w:num>
  <w:num w:numId="18" w16cid:durableId="2479634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9" w16cid:durableId="566647247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 w16cid:durableId="1148933622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 w16cid:durableId="1872648853">
    <w:abstractNumId w:val="20"/>
    <w:lvlOverride w:ilvl="0">
      <w:lvl w:ilvl="0">
        <w:numFmt w:val="decimal"/>
        <w:lvlText w:val="%1."/>
        <w:lvlJc w:val="left"/>
      </w:lvl>
    </w:lvlOverride>
  </w:num>
  <w:num w:numId="22" w16cid:durableId="269901092">
    <w:abstractNumId w:val="1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3" w16cid:durableId="361633316">
    <w:abstractNumId w:val="1"/>
  </w:num>
  <w:num w:numId="24" w16cid:durableId="651953363">
    <w:abstractNumId w:val="2"/>
  </w:num>
  <w:num w:numId="25" w16cid:durableId="677655535">
    <w:abstractNumId w:val="10"/>
  </w:num>
  <w:num w:numId="26" w16cid:durableId="126819439">
    <w:abstractNumId w:val="19"/>
  </w:num>
  <w:num w:numId="27" w16cid:durableId="1228765612">
    <w:abstractNumId w:val="0"/>
  </w:num>
  <w:num w:numId="28" w16cid:durableId="2028478347">
    <w:abstractNumId w:val="3"/>
  </w:num>
  <w:num w:numId="29" w16cid:durableId="565336609">
    <w:abstractNumId w:val="12"/>
  </w:num>
  <w:num w:numId="30" w16cid:durableId="1726753465">
    <w:abstractNumId w:val="21"/>
  </w:num>
  <w:num w:numId="31" w16cid:durableId="1093167492">
    <w:abstractNumId w:val="9"/>
  </w:num>
  <w:num w:numId="32" w16cid:durableId="14727514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D8"/>
    <w:rsid w:val="001E5619"/>
    <w:rsid w:val="004D3D44"/>
    <w:rsid w:val="004F4B1E"/>
    <w:rsid w:val="00502210"/>
    <w:rsid w:val="00532BB7"/>
    <w:rsid w:val="005461D8"/>
    <w:rsid w:val="00611F63"/>
    <w:rsid w:val="006D2DBC"/>
    <w:rsid w:val="00755086"/>
    <w:rsid w:val="00861A96"/>
    <w:rsid w:val="008C7268"/>
    <w:rsid w:val="009A6606"/>
    <w:rsid w:val="009A6869"/>
    <w:rsid w:val="00B40E66"/>
    <w:rsid w:val="00CC3EA7"/>
    <w:rsid w:val="00CD5CD6"/>
    <w:rsid w:val="00DA7914"/>
    <w:rsid w:val="00DD04E4"/>
    <w:rsid w:val="00F20272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6355"/>
  <w15:chartTrackingRefBased/>
  <w15:docId w15:val="{39FE0F38-A225-49AB-AF96-EB726A93A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6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6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61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61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6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6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6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6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6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6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61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1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61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61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61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61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61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6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6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6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6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6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61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61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61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6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61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61D8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50221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6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96"/>
  </w:style>
  <w:style w:type="paragraph" w:styleId="Stopka">
    <w:name w:val="footer"/>
    <w:basedOn w:val="Normalny"/>
    <w:link w:val="StopkaZnak"/>
    <w:uiPriority w:val="99"/>
    <w:unhideWhenUsed/>
    <w:rsid w:val="00861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Gągalska Agnieszka</dc:creator>
  <cp:keywords/>
  <dc:description/>
  <cp:lastModifiedBy>Czarnecka Marika</cp:lastModifiedBy>
  <cp:revision>2</cp:revision>
  <dcterms:created xsi:type="dcterms:W3CDTF">2025-05-05T12:10:00Z</dcterms:created>
  <dcterms:modified xsi:type="dcterms:W3CDTF">2025-05-05T12:10:00Z</dcterms:modified>
</cp:coreProperties>
</file>