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D949" w14:textId="77777777" w:rsidR="00935611" w:rsidRPr="00C608F1" w:rsidRDefault="00935611" w:rsidP="001E4540">
      <w:pPr>
        <w:tabs>
          <w:tab w:val="left" w:pos="2652"/>
          <w:tab w:val="center" w:pos="4513"/>
        </w:tabs>
        <w:spacing w:line="360" w:lineRule="auto"/>
        <w:jc w:val="center"/>
        <w:rPr>
          <w:rFonts w:asciiTheme="minorHAnsi" w:hAnsiTheme="minorHAnsi" w:cstheme="minorHAnsi"/>
          <w:i/>
          <w:iCs/>
        </w:rPr>
      </w:pPr>
    </w:p>
    <w:p w14:paraId="7E987EEA" w14:textId="4866D3B0" w:rsidR="003513DD" w:rsidRPr="00C608F1" w:rsidRDefault="003513DD" w:rsidP="001E4540">
      <w:pPr>
        <w:tabs>
          <w:tab w:val="left" w:pos="2652"/>
          <w:tab w:val="center" w:pos="4513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C608F1">
        <w:rPr>
          <w:rFonts w:asciiTheme="minorHAnsi" w:hAnsiTheme="minorHAnsi" w:cstheme="minorHAnsi"/>
          <w:b/>
        </w:rPr>
        <w:t>OPIS PRZEDMIOTU ZAMÓWIENIA</w:t>
      </w:r>
    </w:p>
    <w:p w14:paraId="715BD788" w14:textId="57217667" w:rsidR="00305D26" w:rsidRPr="004458D6" w:rsidRDefault="003513DD" w:rsidP="004458D6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C608F1">
        <w:rPr>
          <w:rFonts w:asciiTheme="minorHAnsi" w:hAnsiTheme="minorHAnsi" w:cstheme="minorHAnsi"/>
          <w:lang w:val="pl-PL"/>
        </w:rPr>
        <w:t xml:space="preserve">Przedmiotem zamówienia </w:t>
      </w:r>
      <w:r w:rsidRPr="004458D6">
        <w:rPr>
          <w:rFonts w:asciiTheme="minorHAnsi" w:hAnsiTheme="minorHAnsi" w:cstheme="minorHAnsi"/>
          <w:lang w:val="pl-PL"/>
        </w:rPr>
        <w:t>jest</w:t>
      </w:r>
      <w:r w:rsidR="000E097D" w:rsidRPr="004458D6">
        <w:rPr>
          <w:rFonts w:asciiTheme="minorHAnsi" w:hAnsiTheme="minorHAnsi" w:cstheme="minorHAnsi"/>
          <w:lang w:val="pl-PL"/>
        </w:rPr>
        <w:t xml:space="preserve"> </w:t>
      </w:r>
      <w:r w:rsidR="00A14D2B" w:rsidRPr="004458D6">
        <w:rPr>
          <w:rFonts w:asciiTheme="minorHAnsi" w:hAnsiTheme="minorHAnsi" w:cstheme="minorHAnsi"/>
          <w:lang w:val="pl-PL"/>
        </w:rPr>
        <w:t xml:space="preserve">świadczenie usługi monitorowania dostępności i działania usług e- Zdrowia </w:t>
      </w:r>
      <w:r w:rsidR="004458D6">
        <w:rPr>
          <w:rFonts w:asciiTheme="minorHAnsi" w:hAnsiTheme="minorHAnsi" w:cstheme="minorHAnsi"/>
          <w:lang w:val="pl-PL"/>
        </w:rPr>
        <w:t>wraz z usługą</w:t>
      </w:r>
      <w:r w:rsidR="00A14D2B" w:rsidRPr="004458D6">
        <w:rPr>
          <w:rFonts w:asciiTheme="minorHAnsi" w:hAnsiTheme="minorHAnsi" w:cstheme="minorHAnsi"/>
          <w:lang w:val="pl-PL"/>
        </w:rPr>
        <w:t xml:space="preserve"> wsparcia technicznego.</w:t>
      </w:r>
    </w:p>
    <w:p w14:paraId="4C3A9335" w14:textId="37091D6B" w:rsidR="00A14D2B" w:rsidRPr="00C608F1" w:rsidRDefault="00A14D2B" w:rsidP="001E4540">
      <w:pPr>
        <w:pStyle w:val="Akapitzlist"/>
        <w:numPr>
          <w:ilvl w:val="0"/>
          <w:numId w:val="37"/>
        </w:numPr>
        <w:spacing w:before="120"/>
        <w:jc w:val="both"/>
        <w:outlineLvl w:val="0"/>
        <w:rPr>
          <w:rFonts w:asciiTheme="minorHAnsi" w:hAnsiTheme="minorHAnsi" w:cstheme="minorHAnsi"/>
          <w:b/>
          <w:lang w:val="pl-PL"/>
        </w:rPr>
      </w:pPr>
      <w:r w:rsidRPr="00C608F1">
        <w:rPr>
          <w:rFonts w:asciiTheme="minorHAnsi" w:hAnsiTheme="minorHAnsi" w:cstheme="minorHAnsi"/>
          <w:b/>
          <w:lang w:val="pl-PL"/>
        </w:rPr>
        <w:t>Zakres zamówienia:</w:t>
      </w:r>
    </w:p>
    <w:p w14:paraId="1BA7A020" w14:textId="77777777" w:rsidR="00A14D2B" w:rsidRPr="00C608F1" w:rsidRDefault="00A14D2B" w:rsidP="004458D6">
      <w:pPr>
        <w:pStyle w:val="Akapitzlist"/>
        <w:numPr>
          <w:ilvl w:val="1"/>
          <w:numId w:val="37"/>
        </w:numPr>
        <w:spacing w:after="0" w:line="276" w:lineRule="auto"/>
        <w:jc w:val="both"/>
        <w:rPr>
          <w:rFonts w:asciiTheme="minorHAnsi" w:hAnsiTheme="minorHAnsi" w:cstheme="minorHAnsi"/>
          <w:bCs/>
          <w:lang w:val="pl-PL"/>
        </w:rPr>
      </w:pPr>
      <w:r w:rsidRPr="00C608F1">
        <w:rPr>
          <w:rFonts w:asciiTheme="minorHAnsi" w:hAnsiTheme="minorHAnsi" w:cstheme="minorHAnsi"/>
          <w:bCs/>
          <w:lang w:val="pl-PL"/>
        </w:rPr>
        <w:t xml:space="preserve">Uruchomienie usługi i przekazanie niezbędnych poświadczeń administratora do </w:t>
      </w:r>
      <w:proofErr w:type="spellStart"/>
      <w:r w:rsidRPr="00C608F1">
        <w:rPr>
          <w:rFonts w:asciiTheme="minorHAnsi" w:hAnsiTheme="minorHAnsi" w:cstheme="minorHAnsi"/>
          <w:bCs/>
          <w:lang w:val="pl-PL"/>
        </w:rPr>
        <w:t>CeZ</w:t>
      </w:r>
      <w:proofErr w:type="spellEnd"/>
      <w:r w:rsidRPr="00C608F1">
        <w:rPr>
          <w:rFonts w:asciiTheme="minorHAnsi" w:hAnsiTheme="minorHAnsi" w:cstheme="minorHAnsi"/>
          <w:bCs/>
          <w:lang w:val="pl-PL"/>
        </w:rPr>
        <w:t xml:space="preserve"> osobie wskazanej w umowie,</w:t>
      </w:r>
    </w:p>
    <w:p w14:paraId="7153F9F8" w14:textId="7C7450CB" w:rsidR="00A14D2B" w:rsidRPr="001E4540" w:rsidRDefault="00A14D2B" w:rsidP="004458D6">
      <w:pPr>
        <w:pStyle w:val="Akapitzlist"/>
        <w:numPr>
          <w:ilvl w:val="1"/>
          <w:numId w:val="37"/>
        </w:numPr>
        <w:spacing w:after="0" w:line="276" w:lineRule="auto"/>
        <w:jc w:val="both"/>
        <w:rPr>
          <w:rFonts w:asciiTheme="minorHAnsi" w:hAnsiTheme="minorHAnsi" w:cstheme="minorHAnsi"/>
          <w:bCs/>
          <w:lang w:val="pl-PL"/>
        </w:rPr>
      </w:pPr>
      <w:r w:rsidRPr="00C608F1">
        <w:rPr>
          <w:rFonts w:asciiTheme="minorHAnsi" w:hAnsiTheme="minorHAnsi" w:cstheme="minorHAnsi"/>
          <w:bCs/>
          <w:lang w:val="pl-PL"/>
        </w:rPr>
        <w:t>świadczenie usługi monitorowania dostępności i działania usług udostępnianych obywatelom przez Centrum e-Zdrowia (</w:t>
      </w:r>
      <w:proofErr w:type="spellStart"/>
      <w:r w:rsidRPr="00C608F1">
        <w:rPr>
          <w:rFonts w:asciiTheme="minorHAnsi" w:hAnsiTheme="minorHAnsi" w:cstheme="minorHAnsi"/>
          <w:bCs/>
          <w:lang w:val="pl-PL"/>
        </w:rPr>
        <w:t>CeZ</w:t>
      </w:r>
      <w:proofErr w:type="spellEnd"/>
      <w:r w:rsidRPr="00C608F1">
        <w:rPr>
          <w:rFonts w:asciiTheme="minorHAnsi" w:hAnsiTheme="minorHAnsi" w:cstheme="minorHAnsi"/>
          <w:bCs/>
          <w:lang w:val="pl-PL"/>
        </w:rPr>
        <w:t>),</w:t>
      </w:r>
    </w:p>
    <w:p w14:paraId="3DA99BED" w14:textId="34655879" w:rsidR="00A14D2B" w:rsidRPr="00C608F1" w:rsidRDefault="00A14D2B" w:rsidP="004458D6">
      <w:pPr>
        <w:pStyle w:val="Akapitzlist"/>
        <w:numPr>
          <w:ilvl w:val="1"/>
          <w:numId w:val="37"/>
        </w:numPr>
        <w:spacing w:after="0" w:line="276" w:lineRule="auto"/>
        <w:jc w:val="both"/>
        <w:outlineLvl w:val="0"/>
        <w:rPr>
          <w:rFonts w:asciiTheme="minorHAnsi" w:hAnsiTheme="minorHAnsi" w:cstheme="minorHAnsi"/>
          <w:bCs/>
          <w:lang w:val="pl-PL"/>
        </w:rPr>
      </w:pPr>
      <w:r w:rsidRPr="00C608F1">
        <w:rPr>
          <w:rFonts w:asciiTheme="minorHAnsi" w:hAnsiTheme="minorHAnsi" w:cstheme="minorHAnsi"/>
          <w:bCs/>
          <w:lang w:val="pl-PL"/>
        </w:rPr>
        <w:t xml:space="preserve">zapewnienie pełnego wsparcia technicznego oraz dokumentacji użytkownika i </w:t>
      </w:r>
      <w:r w:rsidR="001E4540">
        <w:rPr>
          <w:rFonts w:asciiTheme="minorHAnsi" w:hAnsiTheme="minorHAnsi" w:cstheme="minorHAnsi"/>
          <w:bCs/>
          <w:lang w:val="pl-PL"/>
        </w:rPr>
        <w:t> </w:t>
      </w:r>
      <w:r w:rsidRPr="00C608F1">
        <w:rPr>
          <w:rFonts w:asciiTheme="minorHAnsi" w:hAnsiTheme="minorHAnsi" w:cstheme="minorHAnsi"/>
          <w:bCs/>
          <w:lang w:val="pl-PL"/>
        </w:rPr>
        <w:t>administratora,</w:t>
      </w:r>
    </w:p>
    <w:p w14:paraId="2ECF9E41" w14:textId="111D17EE" w:rsidR="00A14D2B" w:rsidRPr="00C608F1" w:rsidRDefault="00A14D2B" w:rsidP="004458D6">
      <w:pPr>
        <w:pStyle w:val="Akapitzlist"/>
        <w:numPr>
          <w:ilvl w:val="1"/>
          <w:numId w:val="37"/>
        </w:numPr>
        <w:spacing w:after="0" w:line="276" w:lineRule="auto"/>
        <w:jc w:val="both"/>
        <w:outlineLvl w:val="0"/>
        <w:rPr>
          <w:rFonts w:asciiTheme="minorHAnsi" w:hAnsiTheme="minorHAnsi" w:cstheme="minorHAnsi"/>
          <w:bCs/>
          <w:lang w:val="pl-PL"/>
        </w:rPr>
      </w:pPr>
      <w:r w:rsidRPr="00C608F1">
        <w:rPr>
          <w:rFonts w:asciiTheme="minorHAnsi" w:hAnsiTheme="minorHAnsi" w:cstheme="minorHAnsi"/>
          <w:bCs/>
          <w:lang w:val="pl-PL"/>
        </w:rPr>
        <w:t>integracja rozwiązania z systemami monitorowania (np. Zabbix, Grafana),</w:t>
      </w:r>
    </w:p>
    <w:p w14:paraId="6DF6DE34" w14:textId="77777777" w:rsidR="00A14D2B" w:rsidRPr="00C608F1" w:rsidRDefault="00A14D2B" w:rsidP="004458D6">
      <w:pPr>
        <w:pStyle w:val="Akapitzlist"/>
        <w:numPr>
          <w:ilvl w:val="1"/>
          <w:numId w:val="37"/>
        </w:numPr>
        <w:spacing w:after="0" w:line="276" w:lineRule="auto"/>
        <w:jc w:val="both"/>
        <w:outlineLvl w:val="0"/>
        <w:rPr>
          <w:rFonts w:asciiTheme="minorHAnsi" w:hAnsiTheme="minorHAnsi" w:cstheme="minorHAnsi"/>
          <w:bCs/>
          <w:lang w:val="pl-PL"/>
        </w:rPr>
      </w:pPr>
      <w:r w:rsidRPr="00C608F1">
        <w:rPr>
          <w:rFonts w:asciiTheme="minorHAnsi" w:hAnsiTheme="minorHAnsi" w:cstheme="minorHAnsi"/>
          <w:bCs/>
          <w:lang w:val="pl-PL"/>
        </w:rPr>
        <w:t>wsparcie dla logowania za pomocą Profilu Zaufanego,</w:t>
      </w:r>
    </w:p>
    <w:p w14:paraId="32B772BE" w14:textId="2580D5AE" w:rsidR="00A14D2B" w:rsidRPr="00C608F1" w:rsidRDefault="00A14D2B" w:rsidP="004458D6">
      <w:pPr>
        <w:pStyle w:val="Akapitzlist"/>
        <w:numPr>
          <w:ilvl w:val="1"/>
          <w:numId w:val="37"/>
        </w:numPr>
        <w:spacing w:after="0" w:line="276" w:lineRule="auto"/>
        <w:jc w:val="both"/>
        <w:outlineLvl w:val="0"/>
        <w:rPr>
          <w:rFonts w:asciiTheme="minorHAnsi" w:hAnsiTheme="minorHAnsi" w:cstheme="minorHAnsi"/>
          <w:bCs/>
          <w:lang w:val="pl-PL"/>
        </w:rPr>
      </w:pPr>
      <w:r w:rsidRPr="00C608F1">
        <w:rPr>
          <w:rFonts w:asciiTheme="minorHAnsi" w:hAnsiTheme="minorHAnsi" w:cstheme="minorHAnsi"/>
          <w:bCs/>
          <w:lang w:val="pl-PL"/>
        </w:rPr>
        <w:t xml:space="preserve">monitorowanie dostępności stron internetowych oraz usług z różnych lokalizacji (krajowych </w:t>
      </w:r>
      <w:r w:rsidR="001E4540" w:rsidRPr="00C608F1">
        <w:rPr>
          <w:rFonts w:asciiTheme="minorHAnsi" w:hAnsiTheme="minorHAnsi" w:cstheme="minorHAnsi"/>
          <w:bCs/>
          <w:lang w:val="pl-PL"/>
        </w:rPr>
        <w:t xml:space="preserve">i </w:t>
      </w:r>
      <w:r w:rsidR="001E4540">
        <w:rPr>
          <w:rFonts w:asciiTheme="minorHAnsi" w:hAnsiTheme="minorHAnsi" w:cstheme="minorHAnsi"/>
          <w:bCs/>
          <w:lang w:val="pl-PL"/>
        </w:rPr>
        <w:t> zagranicznych</w:t>
      </w:r>
      <w:r w:rsidRPr="00C608F1">
        <w:rPr>
          <w:rFonts w:asciiTheme="minorHAnsi" w:hAnsiTheme="minorHAnsi" w:cstheme="minorHAnsi"/>
          <w:bCs/>
          <w:lang w:val="pl-PL"/>
        </w:rPr>
        <w:t>),</w:t>
      </w:r>
    </w:p>
    <w:p w14:paraId="42B9B49F" w14:textId="77777777" w:rsidR="00A14D2B" w:rsidRPr="00C608F1" w:rsidRDefault="00A14D2B" w:rsidP="004458D6">
      <w:pPr>
        <w:pStyle w:val="Akapitzlist"/>
        <w:numPr>
          <w:ilvl w:val="1"/>
          <w:numId w:val="37"/>
        </w:numPr>
        <w:spacing w:after="0" w:line="276" w:lineRule="auto"/>
        <w:jc w:val="both"/>
        <w:outlineLvl w:val="0"/>
        <w:rPr>
          <w:rFonts w:asciiTheme="minorHAnsi" w:hAnsiTheme="minorHAnsi" w:cstheme="minorHAnsi"/>
          <w:bCs/>
          <w:lang w:val="pl-PL"/>
        </w:rPr>
      </w:pPr>
      <w:r w:rsidRPr="00C608F1">
        <w:rPr>
          <w:rFonts w:asciiTheme="minorHAnsi" w:hAnsiTheme="minorHAnsi" w:cstheme="minorHAnsi"/>
          <w:bCs/>
          <w:lang w:val="pl-PL"/>
        </w:rPr>
        <w:t xml:space="preserve">zastosowanie wielu metod weryfikacji dostępności (np. Ping, </w:t>
      </w:r>
      <w:proofErr w:type="spellStart"/>
      <w:r w:rsidRPr="00C608F1">
        <w:rPr>
          <w:rFonts w:asciiTheme="minorHAnsi" w:hAnsiTheme="minorHAnsi" w:cstheme="minorHAnsi"/>
          <w:bCs/>
          <w:lang w:val="pl-PL"/>
        </w:rPr>
        <w:t>Curl</w:t>
      </w:r>
      <w:proofErr w:type="spellEnd"/>
      <w:r w:rsidRPr="00C608F1">
        <w:rPr>
          <w:rFonts w:asciiTheme="minorHAnsi" w:hAnsiTheme="minorHAnsi" w:cstheme="minorHAnsi"/>
          <w:bCs/>
          <w:lang w:val="pl-PL"/>
        </w:rPr>
        <w:t xml:space="preserve">, </w:t>
      </w:r>
      <w:proofErr w:type="spellStart"/>
      <w:r w:rsidRPr="00C608F1">
        <w:rPr>
          <w:rFonts w:asciiTheme="minorHAnsi" w:hAnsiTheme="minorHAnsi" w:cstheme="minorHAnsi"/>
          <w:bCs/>
          <w:lang w:val="pl-PL"/>
        </w:rPr>
        <w:t>Fullpage</w:t>
      </w:r>
      <w:proofErr w:type="spellEnd"/>
      <w:r w:rsidRPr="00C608F1">
        <w:rPr>
          <w:rFonts w:asciiTheme="minorHAnsi" w:hAnsiTheme="minorHAnsi" w:cstheme="minorHAnsi"/>
          <w:bCs/>
          <w:lang w:val="pl-PL"/>
        </w:rPr>
        <w:t>),</w:t>
      </w:r>
    </w:p>
    <w:p w14:paraId="69530A2E" w14:textId="77777777" w:rsidR="00A14D2B" w:rsidRPr="00C608F1" w:rsidRDefault="00A14D2B" w:rsidP="004458D6">
      <w:pPr>
        <w:pStyle w:val="Akapitzlist"/>
        <w:numPr>
          <w:ilvl w:val="1"/>
          <w:numId w:val="37"/>
        </w:numPr>
        <w:spacing w:after="0" w:line="276" w:lineRule="auto"/>
        <w:jc w:val="both"/>
        <w:outlineLvl w:val="0"/>
        <w:rPr>
          <w:rFonts w:asciiTheme="minorHAnsi" w:hAnsiTheme="minorHAnsi" w:cstheme="minorHAnsi"/>
          <w:bCs/>
          <w:lang w:val="pl-PL"/>
        </w:rPr>
      </w:pPr>
      <w:r w:rsidRPr="00C608F1">
        <w:rPr>
          <w:rFonts w:asciiTheme="minorHAnsi" w:hAnsiTheme="minorHAnsi" w:cstheme="minorHAnsi"/>
          <w:bCs/>
          <w:lang w:val="pl-PL"/>
        </w:rPr>
        <w:t>raportowanie dostępności usług oraz generowanie alertów w czasie rzeczywistym,</w:t>
      </w:r>
    </w:p>
    <w:p w14:paraId="31BA7F6C" w14:textId="77777777" w:rsidR="00A14D2B" w:rsidRPr="00C608F1" w:rsidRDefault="00A14D2B" w:rsidP="004458D6">
      <w:pPr>
        <w:pStyle w:val="Akapitzlist"/>
        <w:numPr>
          <w:ilvl w:val="1"/>
          <w:numId w:val="37"/>
        </w:numPr>
        <w:spacing w:after="0" w:line="276" w:lineRule="auto"/>
        <w:jc w:val="both"/>
        <w:outlineLvl w:val="0"/>
        <w:rPr>
          <w:rFonts w:asciiTheme="minorHAnsi" w:hAnsiTheme="minorHAnsi" w:cstheme="minorHAnsi"/>
          <w:bCs/>
          <w:lang w:val="pl-PL"/>
        </w:rPr>
      </w:pPr>
      <w:r w:rsidRPr="00C608F1">
        <w:rPr>
          <w:rFonts w:asciiTheme="minorHAnsi" w:hAnsiTheme="minorHAnsi" w:cstheme="minorHAnsi"/>
          <w:bCs/>
          <w:lang w:val="pl-PL"/>
        </w:rPr>
        <w:t xml:space="preserve">monitorowanie integralności usług rządowych udostępnionych obywatelom przez </w:t>
      </w:r>
      <w:proofErr w:type="spellStart"/>
      <w:r w:rsidRPr="00C608F1">
        <w:rPr>
          <w:rFonts w:asciiTheme="minorHAnsi" w:hAnsiTheme="minorHAnsi" w:cstheme="minorHAnsi"/>
          <w:bCs/>
          <w:lang w:val="pl-PL"/>
        </w:rPr>
        <w:t>CeZ</w:t>
      </w:r>
      <w:proofErr w:type="spellEnd"/>
      <w:r w:rsidRPr="00C608F1">
        <w:rPr>
          <w:rFonts w:asciiTheme="minorHAnsi" w:hAnsiTheme="minorHAnsi" w:cstheme="minorHAnsi"/>
          <w:bCs/>
          <w:lang w:val="pl-PL"/>
        </w:rPr>
        <w:t>.</w:t>
      </w:r>
    </w:p>
    <w:p w14:paraId="3893A6D0" w14:textId="0F4F07EB" w:rsidR="00515033" w:rsidRPr="00C608F1" w:rsidRDefault="00515033" w:rsidP="004458D6">
      <w:pPr>
        <w:pStyle w:val="Akapitzlist"/>
        <w:numPr>
          <w:ilvl w:val="1"/>
          <w:numId w:val="37"/>
        </w:numPr>
        <w:spacing w:after="0" w:line="276" w:lineRule="auto"/>
        <w:ind w:left="357" w:firstLine="0"/>
        <w:jc w:val="both"/>
        <w:outlineLvl w:val="0"/>
        <w:rPr>
          <w:rFonts w:asciiTheme="minorHAnsi" w:hAnsiTheme="minorHAnsi" w:cstheme="minorHAnsi"/>
          <w:bCs/>
          <w:lang w:val="pl-PL"/>
        </w:rPr>
      </w:pPr>
      <w:r w:rsidRPr="00C608F1">
        <w:rPr>
          <w:rFonts w:asciiTheme="minorHAnsi" w:hAnsiTheme="minorHAnsi" w:cstheme="minorHAnsi"/>
          <w:bCs/>
          <w:lang w:val="pl-PL"/>
        </w:rPr>
        <w:t>Możliwość wykorzystania minimum 300 monitorów oraz 30 scenariuszy testowych</w:t>
      </w:r>
      <w:r w:rsidR="00FE29F4" w:rsidRPr="00C608F1">
        <w:rPr>
          <w:rFonts w:asciiTheme="minorHAnsi" w:hAnsiTheme="minorHAnsi" w:cstheme="minorHAnsi"/>
          <w:bCs/>
          <w:lang w:val="pl-PL"/>
        </w:rPr>
        <w:t xml:space="preserve"> umożliwiających testowanie niestandardowych (</w:t>
      </w:r>
      <w:r w:rsidR="00C608F1" w:rsidRPr="00C608F1">
        <w:rPr>
          <w:rFonts w:asciiTheme="minorHAnsi" w:hAnsiTheme="minorHAnsi" w:cstheme="minorHAnsi"/>
          <w:bCs/>
          <w:lang w:val="pl-PL"/>
        </w:rPr>
        <w:t>s</w:t>
      </w:r>
      <w:r w:rsidR="00FE29F4" w:rsidRPr="00C608F1">
        <w:rPr>
          <w:rFonts w:asciiTheme="minorHAnsi" w:hAnsiTheme="minorHAnsi" w:cstheme="minorHAnsi"/>
          <w:bCs/>
          <w:lang w:val="pl-PL"/>
        </w:rPr>
        <w:t>poza puli dostępnej w ramach usługi) funkcjonalności.</w:t>
      </w:r>
    </w:p>
    <w:p w14:paraId="32F1A4AE" w14:textId="48012303" w:rsidR="00A14D2B" w:rsidRPr="00C608F1" w:rsidRDefault="00A14D2B" w:rsidP="001E4540">
      <w:pPr>
        <w:pStyle w:val="Akapitzlist"/>
        <w:numPr>
          <w:ilvl w:val="0"/>
          <w:numId w:val="0"/>
        </w:num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lang w:val="pl-PL"/>
        </w:rPr>
      </w:pPr>
      <w:r w:rsidRPr="00C608F1">
        <w:rPr>
          <w:rFonts w:asciiTheme="minorHAnsi" w:hAnsiTheme="minorHAnsi" w:cstheme="minorHAnsi"/>
          <w:lang w:val="pl-PL"/>
        </w:rPr>
        <w:t>Całość przedmiotu zamówienia będzie dalej zwana „</w:t>
      </w:r>
      <w:r w:rsidRPr="00C608F1">
        <w:rPr>
          <w:rFonts w:asciiTheme="minorHAnsi" w:hAnsiTheme="minorHAnsi" w:cstheme="minorHAnsi"/>
          <w:b/>
          <w:bCs/>
          <w:lang w:val="pl-PL"/>
        </w:rPr>
        <w:t>Usługą</w:t>
      </w:r>
      <w:r w:rsidRPr="00C608F1">
        <w:rPr>
          <w:rFonts w:asciiTheme="minorHAnsi" w:hAnsiTheme="minorHAnsi" w:cstheme="minorHAnsi"/>
          <w:lang w:val="pl-PL"/>
        </w:rPr>
        <w:t>”.</w:t>
      </w:r>
    </w:p>
    <w:p w14:paraId="1BFA171F" w14:textId="2F22AB49" w:rsidR="003513DD" w:rsidRPr="00C608F1" w:rsidRDefault="003513DD" w:rsidP="001E4540">
      <w:pPr>
        <w:pStyle w:val="Akapitzlist"/>
        <w:numPr>
          <w:ilvl w:val="0"/>
          <w:numId w:val="37"/>
        </w:numPr>
        <w:spacing w:before="120"/>
        <w:jc w:val="both"/>
        <w:outlineLvl w:val="0"/>
        <w:rPr>
          <w:rFonts w:asciiTheme="minorHAnsi" w:hAnsiTheme="minorHAnsi" w:cstheme="minorHAnsi"/>
          <w:b/>
          <w:lang w:val="pl-PL"/>
        </w:rPr>
      </w:pPr>
      <w:r w:rsidRPr="00C608F1">
        <w:rPr>
          <w:rFonts w:asciiTheme="minorHAnsi" w:hAnsiTheme="minorHAnsi" w:cstheme="minorHAnsi"/>
          <w:b/>
          <w:lang w:val="pl-PL"/>
        </w:rPr>
        <w:t>Termin realizacji zamówienia:</w:t>
      </w:r>
    </w:p>
    <w:p w14:paraId="3002A59B" w14:textId="60E01FED" w:rsidR="00A14D2B" w:rsidRPr="00C608F1" w:rsidRDefault="00A14D2B" w:rsidP="001E4540">
      <w:pPr>
        <w:spacing w:before="120"/>
        <w:outlineLvl w:val="0"/>
        <w:rPr>
          <w:rFonts w:asciiTheme="minorHAnsi" w:hAnsiTheme="minorHAnsi" w:cstheme="minorHAnsi"/>
          <w:bCs/>
        </w:rPr>
      </w:pPr>
      <w:r w:rsidRPr="00C608F1">
        <w:rPr>
          <w:rFonts w:asciiTheme="minorHAnsi" w:hAnsiTheme="minorHAnsi" w:cstheme="minorHAnsi"/>
          <w:bCs/>
        </w:rPr>
        <w:t xml:space="preserve">3.1. </w:t>
      </w:r>
      <w:r w:rsidRPr="006F5871">
        <w:rPr>
          <w:rFonts w:asciiTheme="minorHAnsi" w:hAnsiTheme="minorHAnsi" w:cstheme="minorHAnsi"/>
          <w:bCs/>
        </w:rPr>
        <w:t xml:space="preserve">Okres świadczenia usługi wynosi </w:t>
      </w:r>
      <w:r w:rsidR="004D5DFB">
        <w:rPr>
          <w:rFonts w:asciiTheme="minorHAnsi" w:hAnsiTheme="minorHAnsi" w:cstheme="minorHAnsi"/>
          <w:bCs/>
        </w:rPr>
        <w:t xml:space="preserve">12 lub </w:t>
      </w:r>
      <w:r w:rsidR="00BA3E1C" w:rsidRPr="00C608F1">
        <w:rPr>
          <w:rFonts w:asciiTheme="minorHAnsi" w:hAnsiTheme="minorHAnsi" w:cstheme="minorHAnsi"/>
          <w:bCs/>
        </w:rPr>
        <w:t>24</w:t>
      </w:r>
      <w:r w:rsidRPr="006F5871">
        <w:rPr>
          <w:rFonts w:asciiTheme="minorHAnsi" w:hAnsiTheme="minorHAnsi" w:cstheme="minorHAnsi"/>
          <w:bCs/>
        </w:rPr>
        <w:t xml:space="preserve"> miesi</w:t>
      </w:r>
      <w:r w:rsidR="005903E0">
        <w:rPr>
          <w:rFonts w:asciiTheme="minorHAnsi" w:hAnsiTheme="minorHAnsi" w:cstheme="minorHAnsi"/>
          <w:bCs/>
        </w:rPr>
        <w:t>ą</w:t>
      </w:r>
      <w:r w:rsidRPr="006F5871">
        <w:rPr>
          <w:rFonts w:asciiTheme="minorHAnsi" w:hAnsiTheme="minorHAnsi" w:cstheme="minorHAnsi"/>
          <w:bCs/>
        </w:rPr>
        <w:t>c</w:t>
      </w:r>
      <w:r w:rsidR="004D5DFB">
        <w:rPr>
          <w:rFonts w:asciiTheme="minorHAnsi" w:hAnsiTheme="minorHAnsi" w:cstheme="minorHAnsi"/>
          <w:bCs/>
        </w:rPr>
        <w:t>e</w:t>
      </w:r>
      <w:r w:rsidRPr="006F5871">
        <w:rPr>
          <w:rFonts w:asciiTheme="minorHAnsi" w:hAnsiTheme="minorHAnsi" w:cstheme="minorHAnsi"/>
          <w:bCs/>
        </w:rPr>
        <w:t>, licząc od dnia podpisania umowy lub innego terminu wskazanego w jej treści.</w:t>
      </w:r>
    </w:p>
    <w:p w14:paraId="758D8D87" w14:textId="686779A5" w:rsidR="00481247" w:rsidRPr="00ED79D6" w:rsidRDefault="00A14D2B" w:rsidP="001E4540">
      <w:pPr>
        <w:spacing w:before="120"/>
        <w:outlineLvl w:val="0"/>
        <w:rPr>
          <w:rFonts w:asciiTheme="minorHAnsi" w:hAnsiTheme="minorHAnsi" w:cstheme="minorHAnsi"/>
          <w:bCs/>
        </w:rPr>
      </w:pPr>
      <w:r w:rsidRPr="00C608F1">
        <w:rPr>
          <w:rFonts w:asciiTheme="minorHAnsi" w:hAnsiTheme="minorHAnsi" w:cstheme="minorHAnsi"/>
          <w:bCs/>
        </w:rPr>
        <w:t>3.2. Uruchomienie Usługi:</w:t>
      </w:r>
      <w:r w:rsidR="00AF3F3D" w:rsidRPr="00C608F1">
        <w:t xml:space="preserve"> </w:t>
      </w:r>
      <w:r w:rsidR="00AF3F3D" w:rsidRPr="00C608F1">
        <w:rPr>
          <w:rFonts w:asciiTheme="minorHAnsi" w:hAnsiTheme="minorHAnsi" w:cstheme="minorHAnsi"/>
          <w:bCs/>
        </w:rPr>
        <w:t xml:space="preserve">Wykonawca zobowiązany jest do uruchomienia Usługi w terminie do 14 dni od zawarcia umowy, w tym do przekazania niezbędnych poświadczeń administratora do </w:t>
      </w:r>
      <w:proofErr w:type="spellStart"/>
      <w:r w:rsidR="00AF3F3D" w:rsidRPr="00C608F1">
        <w:rPr>
          <w:rFonts w:asciiTheme="minorHAnsi" w:hAnsiTheme="minorHAnsi" w:cstheme="minorHAnsi"/>
          <w:bCs/>
        </w:rPr>
        <w:t>CeZ</w:t>
      </w:r>
      <w:proofErr w:type="spellEnd"/>
      <w:r w:rsidR="00AF3F3D" w:rsidRPr="00C608F1">
        <w:rPr>
          <w:rFonts w:asciiTheme="minorHAnsi" w:hAnsiTheme="minorHAnsi" w:cstheme="minorHAnsi"/>
          <w:bCs/>
        </w:rPr>
        <w:t xml:space="preserve"> osobie wskazanej w umowie oraz dostarczenia pełnej dokumentacji technicznej i użytkowej.</w:t>
      </w:r>
      <w:r w:rsidR="00AF3F3D" w:rsidRPr="00C608F1">
        <w:rPr>
          <w:rFonts w:asciiTheme="minorHAnsi" w:hAnsiTheme="minorHAnsi" w:cstheme="minorHAnsi"/>
          <w:bCs/>
        </w:rPr>
        <w:br/>
        <w:t>Poświadczenia muszą być przekazane w sposób bezpieczny</w:t>
      </w:r>
      <w:r w:rsidR="00C608F1" w:rsidRPr="00C608F1">
        <w:rPr>
          <w:rFonts w:asciiTheme="minorHAnsi" w:hAnsiTheme="minorHAnsi" w:cstheme="minorHAnsi"/>
          <w:bCs/>
        </w:rPr>
        <w:t xml:space="preserve"> </w:t>
      </w:r>
      <w:r w:rsidR="00AF3F3D" w:rsidRPr="00C608F1">
        <w:rPr>
          <w:rFonts w:asciiTheme="minorHAnsi" w:hAnsiTheme="minorHAnsi" w:cstheme="minorHAnsi"/>
          <w:bCs/>
        </w:rPr>
        <w:t>i umożliwiać ich późniejszą zmianę lub cofnięcie przez Zamawiającego.</w:t>
      </w:r>
    </w:p>
    <w:p w14:paraId="5F27FD0D" w14:textId="3DDE51F0" w:rsidR="00533B0D" w:rsidRPr="00C608F1" w:rsidRDefault="00D7504E" w:rsidP="001E4540">
      <w:pPr>
        <w:pStyle w:val="Akapitzlist"/>
        <w:numPr>
          <w:ilvl w:val="0"/>
          <w:numId w:val="37"/>
        </w:numPr>
        <w:spacing w:before="120"/>
        <w:jc w:val="both"/>
        <w:outlineLvl w:val="0"/>
        <w:rPr>
          <w:rFonts w:asciiTheme="minorHAnsi" w:hAnsiTheme="minorHAnsi" w:cstheme="minorHAnsi"/>
          <w:b/>
          <w:lang w:val="pl-PL"/>
        </w:rPr>
      </w:pPr>
      <w:r w:rsidRPr="00C608F1">
        <w:rPr>
          <w:rFonts w:asciiTheme="minorHAnsi" w:hAnsiTheme="minorHAnsi" w:cstheme="minorHAnsi"/>
          <w:b/>
          <w:lang w:val="pl-PL"/>
        </w:rPr>
        <w:t>W</w:t>
      </w:r>
      <w:r w:rsidR="003513DD" w:rsidRPr="00C608F1">
        <w:rPr>
          <w:rFonts w:asciiTheme="minorHAnsi" w:hAnsiTheme="minorHAnsi" w:cstheme="minorHAnsi"/>
          <w:b/>
          <w:lang w:val="pl-PL"/>
        </w:rPr>
        <w:t>ymagania</w:t>
      </w:r>
      <w:r w:rsidRPr="00C608F1">
        <w:rPr>
          <w:rFonts w:asciiTheme="minorHAnsi" w:hAnsiTheme="minorHAnsi" w:cstheme="minorHAnsi"/>
          <w:b/>
          <w:lang w:val="pl-PL"/>
        </w:rPr>
        <w:t xml:space="preserve">: </w:t>
      </w:r>
      <w:r w:rsidRPr="00C608F1">
        <w:rPr>
          <w:rFonts w:asciiTheme="minorHAnsi" w:hAnsiTheme="minorHAnsi" w:cstheme="minorHAnsi"/>
          <w:bCs/>
          <w:lang w:val="pl-PL"/>
        </w:rPr>
        <w:t>Poniżej przedstawiono szczegółowe wymagania, które muszą zostać spełnione przez Wykonawcę w ramach realizacji Usługi</w:t>
      </w:r>
    </w:p>
    <w:p w14:paraId="53B1CE67" w14:textId="5F2F791C" w:rsidR="00481247" w:rsidRPr="00C608F1" w:rsidRDefault="00D7504E" w:rsidP="001E4540">
      <w:pPr>
        <w:spacing w:after="160" w:line="278" w:lineRule="auto"/>
        <w:contextualSpacing/>
        <w:rPr>
          <w:b/>
          <w:bCs/>
        </w:rPr>
      </w:pPr>
      <w:r w:rsidRPr="00C608F1">
        <w:rPr>
          <w:b/>
          <w:bCs/>
        </w:rPr>
        <w:t xml:space="preserve">4.1. </w:t>
      </w:r>
      <w:r w:rsidR="00481247" w:rsidRPr="00C608F1">
        <w:rPr>
          <w:b/>
          <w:bCs/>
        </w:rPr>
        <w:t>Wymagania funkcjonalne</w:t>
      </w:r>
      <w:r w:rsidR="00DD2BEC" w:rsidRPr="00C608F1">
        <w:rPr>
          <w:b/>
          <w:bCs/>
        </w:rPr>
        <w:t>:</w:t>
      </w:r>
    </w:p>
    <w:p w14:paraId="528CA6B7" w14:textId="64B2A494" w:rsidR="001E4540" w:rsidRDefault="00DD2BEC" w:rsidP="001E4540">
      <w:pPr>
        <w:pStyle w:val="Akapitzlist"/>
        <w:numPr>
          <w:ilvl w:val="0"/>
          <w:numId w:val="0"/>
        </w:numPr>
        <w:spacing w:after="160" w:line="278" w:lineRule="auto"/>
        <w:ind w:left="792"/>
        <w:contextualSpacing/>
        <w:jc w:val="both"/>
        <w:rPr>
          <w:lang w:val="pl-PL"/>
        </w:rPr>
      </w:pPr>
      <w:r w:rsidRPr="00C608F1">
        <w:rPr>
          <w:lang w:val="pl-PL"/>
        </w:rPr>
        <w:t xml:space="preserve">4.1.1. </w:t>
      </w:r>
      <w:r w:rsidR="00481247" w:rsidRPr="00C608F1">
        <w:rPr>
          <w:lang w:val="pl-PL"/>
        </w:rPr>
        <w:t>Logowanie i autoryzacja</w:t>
      </w:r>
      <w:r w:rsidR="00D7504E" w:rsidRPr="00C608F1">
        <w:rPr>
          <w:lang w:val="pl-PL"/>
        </w:rPr>
        <w:t xml:space="preserve">: Narzędzie musi wspierać logowanie za pomocą Profilu </w:t>
      </w:r>
      <w:r w:rsidR="001E4540" w:rsidRPr="00C608F1">
        <w:rPr>
          <w:lang w:val="pl-PL"/>
        </w:rPr>
        <w:t>Zaufanego.</w:t>
      </w:r>
      <w:r w:rsidR="00D7504E" w:rsidRPr="00C608F1">
        <w:rPr>
          <w:lang w:val="pl-PL"/>
        </w:rPr>
        <w:t xml:space="preserve"> Logowanie powinno umożliwiać jednoznaczną identyfikację użytkownika oraz być zgodne z obowiązującymi przepisami dotyczącymi uwierzytelniania usług publicznych.</w:t>
      </w:r>
      <w:r w:rsidR="00481247" w:rsidRPr="00C608F1">
        <w:rPr>
          <w:lang w:val="pl-PL"/>
        </w:rPr>
        <w:t xml:space="preserve"> Wykonawca odpowiada za zapewnienie odpowiednich uprawnień do korzystania z </w:t>
      </w:r>
      <w:r w:rsidR="001E4540">
        <w:rPr>
          <w:lang w:val="pl-PL"/>
        </w:rPr>
        <w:t>P</w:t>
      </w:r>
      <w:r w:rsidR="00481247" w:rsidRPr="00C608F1">
        <w:rPr>
          <w:lang w:val="pl-PL"/>
        </w:rPr>
        <w:t xml:space="preserve">rofilu </w:t>
      </w:r>
      <w:r w:rsidR="001E4540">
        <w:rPr>
          <w:lang w:val="pl-PL"/>
        </w:rPr>
        <w:t>Z</w:t>
      </w:r>
      <w:r w:rsidR="00481247" w:rsidRPr="00C608F1">
        <w:rPr>
          <w:lang w:val="pl-PL"/>
        </w:rPr>
        <w:t>aufanego</w:t>
      </w:r>
      <w:r w:rsidR="00ED79D6">
        <w:rPr>
          <w:lang w:val="pl-PL"/>
        </w:rPr>
        <w:t>.</w:t>
      </w:r>
    </w:p>
    <w:p w14:paraId="43E30B18" w14:textId="027D0C1C" w:rsidR="00481247" w:rsidRPr="00C608F1" w:rsidRDefault="00DD2BEC" w:rsidP="001E4540">
      <w:pPr>
        <w:pStyle w:val="Akapitzlist"/>
        <w:numPr>
          <w:ilvl w:val="0"/>
          <w:numId w:val="0"/>
        </w:numPr>
        <w:spacing w:after="160" w:line="278" w:lineRule="auto"/>
        <w:ind w:left="792"/>
        <w:contextualSpacing/>
        <w:jc w:val="both"/>
        <w:rPr>
          <w:lang w:val="pl-PL"/>
        </w:rPr>
      </w:pPr>
      <w:r w:rsidRPr="00C608F1">
        <w:rPr>
          <w:lang w:val="pl-PL"/>
        </w:rPr>
        <w:lastRenderedPageBreak/>
        <w:t xml:space="preserve"> </w:t>
      </w:r>
      <w:r w:rsidR="00D7504E" w:rsidRPr="00C608F1">
        <w:rPr>
          <w:lang w:val="pl-PL"/>
        </w:rPr>
        <w:t>4.</w:t>
      </w:r>
      <w:r w:rsidRPr="00C608F1">
        <w:rPr>
          <w:lang w:val="pl-PL"/>
        </w:rPr>
        <w:t>1.2</w:t>
      </w:r>
      <w:r w:rsidR="00D7504E" w:rsidRPr="00C608F1">
        <w:rPr>
          <w:lang w:val="pl-PL"/>
        </w:rPr>
        <w:t xml:space="preserve">. </w:t>
      </w:r>
      <w:r w:rsidR="00481247" w:rsidRPr="00C608F1">
        <w:rPr>
          <w:lang w:val="pl-PL"/>
        </w:rPr>
        <w:t xml:space="preserve">Role użytkowników: </w:t>
      </w:r>
      <w:r w:rsidR="00D7504E" w:rsidRPr="00C608F1">
        <w:rPr>
          <w:lang w:val="pl-PL"/>
        </w:rPr>
        <w:t xml:space="preserve">Narzędzie powinno umożliwiać definiowanie i zarządzanie rolami użytkowników, takimi jak administratorzy, operatorzy, audytorzy, z różnym zakresem dostępnych funkcji i poziomów uprawnień. System musi umożliwiać dynamiczne nadawanie, modyfikowanie </w:t>
      </w:r>
      <w:r w:rsidR="001E4540" w:rsidRPr="00C608F1">
        <w:rPr>
          <w:lang w:val="pl-PL"/>
        </w:rPr>
        <w:t>i cofanie</w:t>
      </w:r>
      <w:r w:rsidR="00D7504E" w:rsidRPr="00C608F1">
        <w:rPr>
          <w:lang w:val="pl-PL"/>
        </w:rPr>
        <w:t xml:space="preserve"> ról oraz rejestrować historię zmian uprawnień w formie logów audytowych dostępnych dla Zamawiającego.</w:t>
      </w:r>
    </w:p>
    <w:p w14:paraId="782D7633" w14:textId="12463357" w:rsidR="00481247" w:rsidRPr="00C608F1" w:rsidRDefault="00481247" w:rsidP="001E4540">
      <w:pPr>
        <w:pStyle w:val="Akapitzlist"/>
        <w:numPr>
          <w:ilvl w:val="0"/>
          <w:numId w:val="37"/>
        </w:numPr>
        <w:spacing w:after="160" w:line="278" w:lineRule="auto"/>
        <w:contextualSpacing/>
        <w:jc w:val="both"/>
        <w:rPr>
          <w:b/>
          <w:bCs/>
          <w:lang w:val="pl-PL"/>
        </w:rPr>
      </w:pPr>
      <w:r w:rsidRPr="00C608F1">
        <w:rPr>
          <w:b/>
          <w:bCs/>
          <w:lang w:val="pl-PL"/>
        </w:rPr>
        <w:t>Monitorowanie stron i usług</w:t>
      </w:r>
      <w:r w:rsidR="001E4540">
        <w:rPr>
          <w:b/>
          <w:bCs/>
          <w:lang w:val="pl-PL"/>
        </w:rPr>
        <w:t>:</w:t>
      </w:r>
    </w:p>
    <w:p w14:paraId="031C849B" w14:textId="1320DFFC" w:rsidR="00481247" w:rsidRPr="00C608F1" w:rsidRDefault="00481247" w:rsidP="001E4540">
      <w:pPr>
        <w:numPr>
          <w:ilvl w:val="1"/>
          <w:numId w:val="37"/>
        </w:numPr>
        <w:spacing w:after="160" w:line="278" w:lineRule="auto"/>
      </w:pPr>
      <w:r w:rsidRPr="00C608F1">
        <w:t>Usługa powinna dostarczać minimum poniższe metody monitorowania</w:t>
      </w:r>
      <w:r w:rsidR="003D744C" w:rsidRPr="00C608F1">
        <w:t>, z możliwością konfiguracji ich parametrów (np. częstotliwości testów, lokalizacji, nagłówków HTTP) przez Zamawiającego:</w:t>
      </w:r>
    </w:p>
    <w:p w14:paraId="7817EE5F" w14:textId="27583CD0" w:rsidR="00481247" w:rsidRPr="00C608F1" w:rsidRDefault="00481247" w:rsidP="001E4540">
      <w:pPr>
        <w:numPr>
          <w:ilvl w:val="2"/>
          <w:numId w:val="37"/>
        </w:numPr>
        <w:spacing w:after="160" w:line="278" w:lineRule="auto"/>
      </w:pPr>
      <w:r w:rsidRPr="00C608F1">
        <w:t>Ping: Sprawdzanie dostępności usług za pomocą protokołu ICMP</w:t>
      </w:r>
      <w:r w:rsidR="003D744C" w:rsidRPr="00C608F1">
        <w:t>, z możliwością rejestrowania wyników testów oraz generowania alertów w przypadku braku odpowiedzi.</w:t>
      </w:r>
    </w:p>
    <w:p w14:paraId="492097F7" w14:textId="68C180FA" w:rsidR="00481247" w:rsidRPr="00C608F1" w:rsidRDefault="00481247" w:rsidP="001E4540">
      <w:pPr>
        <w:numPr>
          <w:ilvl w:val="2"/>
          <w:numId w:val="37"/>
        </w:numPr>
        <w:spacing w:after="160" w:line="278" w:lineRule="auto"/>
      </w:pPr>
      <w:proofErr w:type="spellStart"/>
      <w:r w:rsidRPr="00C608F1">
        <w:t>Curl</w:t>
      </w:r>
      <w:proofErr w:type="spellEnd"/>
      <w:r w:rsidRPr="00C608F1">
        <w:t>: Weryfikacja dostępności usług za pomocą zapytań HTTP i HTTPS (w tym możliwość przekazania dodatkowych nagłówków HTTP, np. dla autoryzacji).</w:t>
      </w:r>
    </w:p>
    <w:p w14:paraId="0272CD67" w14:textId="42E601FD" w:rsidR="00481247" w:rsidRPr="00C608F1" w:rsidRDefault="00481247" w:rsidP="001E4540">
      <w:pPr>
        <w:numPr>
          <w:ilvl w:val="2"/>
          <w:numId w:val="37"/>
        </w:numPr>
        <w:spacing w:after="160" w:line="278" w:lineRule="auto"/>
      </w:pPr>
      <w:proofErr w:type="spellStart"/>
      <w:r w:rsidRPr="00C608F1">
        <w:t>Fullpage</w:t>
      </w:r>
      <w:proofErr w:type="spellEnd"/>
      <w:r w:rsidRPr="00C608F1">
        <w:t>:</w:t>
      </w:r>
      <w:r w:rsidR="001E4540">
        <w:t xml:space="preserve"> </w:t>
      </w:r>
      <w:r w:rsidRPr="00C608F1">
        <w:t xml:space="preserve">Monitorowanie pełnych stron internetowych, w tym sprawdzanie, </w:t>
      </w:r>
      <w:r w:rsidR="003D744C" w:rsidRPr="00C608F1">
        <w:t xml:space="preserve">poprawności ładowania stron oraz dostępności wszystkich istotnych zasobów (np. obrazy, skrypty), z możliwością symulacji działania na różnych urządzeniach </w:t>
      </w:r>
      <w:r w:rsidR="001E4540" w:rsidRPr="00C608F1">
        <w:t xml:space="preserve">i </w:t>
      </w:r>
      <w:r w:rsidR="001E4540">
        <w:t> </w:t>
      </w:r>
      <w:r w:rsidR="001E4540" w:rsidRPr="00C608F1">
        <w:t>przeglądarkach</w:t>
      </w:r>
      <w:r w:rsidR="003D744C" w:rsidRPr="00C608F1">
        <w:t>.</w:t>
      </w:r>
    </w:p>
    <w:p w14:paraId="093EA6C3" w14:textId="28175A79" w:rsidR="00481247" w:rsidRPr="00C608F1" w:rsidRDefault="00481247" w:rsidP="001E4540">
      <w:pPr>
        <w:numPr>
          <w:ilvl w:val="2"/>
          <w:numId w:val="37"/>
        </w:numPr>
        <w:spacing w:after="160" w:line="278" w:lineRule="auto"/>
      </w:pPr>
      <w:r w:rsidRPr="00C608F1">
        <w:t>Obsługa protokołów: Wszystkie metody monitorowania muszą wspierać zarówno HTTP, jak i HTTPS z odpowiednim szyfrowaniem</w:t>
      </w:r>
      <w:r w:rsidR="003D744C" w:rsidRPr="00C608F1">
        <w:t xml:space="preserve"> oraz umożliwiać weryfikację ważności certyfikatów SSL/TLS.</w:t>
      </w:r>
    </w:p>
    <w:p w14:paraId="577A7233" w14:textId="73EF2340" w:rsidR="00ED79D6" w:rsidRPr="00C608F1" w:rsidRDefault="00481247" w:rsidP="00ED79D6">
      <w:pPr>
        <w:numPr>
          <w:ilvl w:val="2"/>
          <w:numId w:val="37"/>
        </w:numPr>
        <w:spacing w:after="160" w:line="278" w:lineRule="auto"/>
      </w:pPr>
      <w:r w:rsidRPr="00C608F1">
        <w:t>Monitorowanie różnych usług: Narzędzie musi wspierać monitorowanie zarówno usług statycznych, jak i dynamicznych (np. usługi oparte na API, aplikacje webowe)</w:t>
      </w:r>
      <w:r w:rsidR="003D744C" w:rsidRPr="00C608F1">
        <w:t xml:space="preserve"> </w:t>
      </w:r>
      <w:r w:rsidR="001E4540" w:rsidRPr="00C608F1">
        <w:t xml:space="preserve">z </w:t>
      </w:r>
      <w:r w:rsidR="001E4540">
        <w:t>możliwością</w:t>
      </w:r>
      <w:r w:rsidR="003D744C" w:rsidRPr="00C608F1">
        <w:t xml:space="preserve"> autoryzacji do usług</w:t>
      </w:r>
      <w:r w:rsidR="002709D0" w:rsidRPr="00C608F1">
        <w:t xml:space="preserve"> po</w:t>
      </w:r>
      <w:r w:rsidR="003D744C" w:rsidRPr="00C608F1">
        <w:t xml:space="preserve"> API oraz testowania odpowiedzi na zapytania z parametrami.</w:t>
      </w:r>
    </w:p>
    <w:p w14:paraId="0FD215D1" w14:textId="50A5621F" w:rsidR="00481247" w:rsidRPr="00C608F1" w:rsidRDefault="00481247" w:rsidP="001E4540">
      <w:pPr>
        <w:pStyle w:val="Akapitzlist"/>
        <w:numPr>
          <w:ilvl w:val="0"/>
          <w:numId w:val="37"/>
        </w:numPr>
        <w:spacing w:after="160" w:line="278" w:lineRule="auto"/>
        <w:contextualSpacing/>
        <w:jc w:val="both"/>
        <w:rPr>
          <w:b/>
          <w:bCs/>
          <w:lang w:val="pl-PL"/>
        </w:rPr>
      </w:pPr>
      <w:r w:rsidRPr="00C608F1">
        <w:rPr>
          <w:b/>
          <w:bCs/>
          <w:lang w:val="pl-PL"/>
        </w:rPr>
        <w:t>Wymagania w zakresie wysokiej dostępności</w:t>
      </w:r>
      <w:r w:rsidR="001E4540">
        <w:rPr>
          <w:b/>
          <w:bCs/>
          <w:lang w:val="pl-PL"/>
        </w:rPr>
        <w:t>:</w:t>
      </w:r>
    </w:p>
    <w:p w14:paraId="099BB8C3" w14:textId="0ECBD697" w:rsidR="00481247" w:rsidRPr="00C608F1" w:rsidRDefault="00481247" w:rsidP="001E4540">
      <w:pPr>
        <w:numPr>
          <w:ilvl w:val="1"/>
          <w:numId w:val="37"/>
        </w:numPr>
        <w:spacing w:after="0"/>
      </w:pPr>
      <w:r w:rsidRPr="00C608F1">
        <w:t xml:space="preserve">Narzędzie musi zapewnić </w:t>
      </w:r>
      <w:r w:rsidR="003D744C" w:rsidRPr="00C608F1">
        <w:t>dostępność Usługi na poziomie nie niższym niż</w:t>
      </w:r>
      <w:r w:rsidR="003D744C" w:rsidRPr="00C608F1" w:rsidDel="003D744C">
        <w:t xml:space="preserve"> </w:t>
      </w:r>
      <w:r w:rsidRPr="00C608F1">
        <w:t xml:space="preserve">99,5% </w:t>
      </w:r>
      <w:r w:rsidR="003D744C" w:rsidRPr="00C608F1">
        <w:t>w skali miesiąca, zgodnie z zasadami SLA,</w:t>
      </w:r>
      <w:r w:rsidR="00C608F1">
        <w:t xml:space="preserve"> </w:t>
      </w:r>
      <w:r w:rsidRPr="00C608F1">
        <w:t>co oznacza, że usługa musi być dostępna przez 99,5% czasu w danym okresie</w:t>
      </w:r>
      <w:r w:rsidR="00C608F1">
        <w:t xml:space="preserve">. </w:t>
      </w:r>
      <w:r w:rsidR="003D744C" w:rsidRPr="00C608F1">
        <w:t xml:space="preserve">Wykonawca zobowiązany jest do comiesięcznego raportowania poziomu dostępności. </w:t>
      </w:r>
    </w:p>
    <w:p w14:paraId="024A9C0D" w14:textId="6E3C219F" w:rsidR="003D744C" w:rsidRPr="00C608F1" w:rsidRDefault="00481247" w:rsidP="001E4540">
      <w:pPr>
        <w:pStyle w:val="Akapitzlist"/>
        <w:numPr>
          <w:ilvl w:val="3"/>
          <w:numId w:val="37"/>
        </w:numPr>
        <w:spacing w:after="0"/>
        <w:contextualSpacing/>
        <w:jc w:val="both"/>
        <w:rPr>
          <w:lang w:val="pl-PL"/>
        </w:rPr>
      </w:pPr>
      <w:r w:rsidRPr="00C608F1">
        <w:rPr>
          <w:lang w:val="pl-PL"/>
        </w:rPr>
        <w:t>Wzór:</w:t>
      </w:r>
      <w:r w:rsidR="003D744C" w:rsidRPr="00C608F1">
        <w:rPr>
          <w:lang w:val="pl-PL"/>
        </w:rPr>
        <w:t xml:space="preserve"> Dopuszczalny czas przestoju = (100% - 99,5%) * całkowity czas w </w:t>
      </w:r>
      <w:r w:rsidR="00ED79D6">
        <w:rPr>
          <w:lang w:val="pl-PL"/>
        </w:rPr>
        <w:t> </w:t>
      </w:r>
      <w:r w:rsidR="003D744C" w:rsidRPr="00C608F1">
        <w:rPr>
          <w:lang w:val="pl-PL"/>
        </w:rPr>
        <w:t>minutach</w:t>
      </w:r>
    </w:p>
    <w:p w14:paraId="360BCF68" w14:textId="54BEE2AD" w:rsidR="00481247" w:rsidRPr="00C608F1" w:rsidRDefault="003D744C" w:rsidP="001E4540">
      <w:pPr>
        <w:pStyle w:val="Akapitzlist"/>
        <w:numPr>
          <w:ilvl w:val="3"/>
          <w:numId w:val="37"/>
        </w:numPr>
        <w:spacing w:after="0"/>
        <w:contextualSpacing/>
        <w:jc w:val="both"/>
        <w:rPr>
          <w:lang w:val="pl-PL"/>
        </w:rPr>
      </w:pPr>
      <w:r w:rsidRPr="00C608F1">
        <w:rPr>
          <w:lang w:val="pl-PL"/>
        </w:rPr>
        <w:t>Przykład: Dla miesiąca liczącego 30 dni (43 200 minut), dopuszczalny czas przestoju wynosi 216 minut.</w:t>
      </w:r>
    </w:p>
    <w:p w14:paraId="4325B54A" w14:textId="46702A81" w:rsidR="00481247" w:rsidRPr="00C608F1" w:rsidRDefault="00481247" w:rsidP="001E4540">
      <w:pPr>
        <w:numPr>
          <w:ilvl w:val="1"/>
          <w:numId w:val="37"/>
        </w:numPr>
        <w:spacing w:after="160" w:line="278" w:lineRule="auto"/>
      </w:pPr>
      <w:r w:rsidRPr="00C608F1">
        <w:t xml:space="preserve">Monitoring dostępności usługi: Narzędzie musi posiadać mechanizmy, które pozwolą na </w:t>
      </w:r>
      <w:r w:rsidR="00641D79" w:rsidRPr="00C608F1">
        <w:t xml:space="preserve">automatycznego testowania dostępności samego systemu monitorującego, z możliwością rejestrowania wyników testów oraz generowania alertów w przypadku wykrycia niedostępności. </w:t>
      </w:r>
    </w:p>
    <w:p w14:paraId="18A8B745" w14:textId="13E2B0BF" w:rsidR="00481247" w:rsidRPr="00C608F1" w:rsidRDefault="00481247" w:rsidP="001E4540">
      <w:pPr>
        <w:pStyle w:val="Akapitzlist"/>
        <w:numPr>
          <w:ilvl w:val="0"/>
          <w:numId w:val="37"/>
        </w:numPr>
        <w:spacing w:after="160" w:line="278" w:lineRule="auto"/>
        <w:contextualSpacing/>
        <w:jc w:val="both"/>
        <w:rPr>
          <w:b/>
          <w:bCs/>
          <w:lang w:val="pl-PL"/>
        </w:rPr>
      </w:pPr>
      <w:r w:rsidRPr="00C608F1">
        <w:rPr>
          <w:b/>
          <w:bCs/>
          <w:lang w:val="pl-PL"/>
        </w:rPr>
        <w:t>Wymagania w zakresie integracji</w:t>
      </w:r>
      <w:r w:rsidR="00ED79D6">
        <w:rPr>
          <w:b/>
          <w:bCs/>
          <w:lang w:val="pl-PL"/>
        </w:rPr>
        <w:t>:</w:t>
      </w:r>
    </w:p>
    <w:p w14:paraId="1B8B8E50" w14:textId="6F933301" w:rsidR="00481247" w:rsidRPr="006F5871" w:rsidRDefault="00481247" w:rsidP="001E4540">
      <w:pPr>
        <w:numPr>
          <w:ilvl w:val="1"/>
          <w:numId w:val="37"/>
        </w:numPr>
        <w:spacing w:after="160" w:line="278" w:lineRule="auto"/>
      </w:pPr>
      <w:r w:rsidRPr="006F5871">
        <w:lastRenderedPageBreak/>
        <w:t xml:space="preserve">Narzędzie musi umożliwiać integrację z </w:t>
      </w:r>
      <w:r w:rsidR="00641D79" w:rsidRPr="006F5871">
        <w:t>systemami monitorowania wykorzystywanymi przez Zamawiającego, w szczególności z Zabbix oraz Grafana, poprzez interfejsy API (</w:t>
      </w:r>
      <w:proofErr w:type="spellStart"/>
      <w:r w:rsidR="00641D79" w:rsidRPr="006F5871">
        <w:t>RESTful</w:t>
      </w:r>
      <w:proofErr w:type="spellEnd"/>
      <w:r w:rsidR="00641D79" w:rsidRPr="006F5871">
        <w:t xml:space="preserve"> lub inne zgodne z dokumentacją techniczną tych systemów), umożliwiające:</w:t>
      </w:r>
    </w:p>
    <w:p w14:paraId="53DF4809" w14:textId="30980255" w:rsidR="00481247" w:rsidRPr="00C608F1" w:rsidRDefault="003D381E" w:rsidP="001E4540">
      <w:pPr>
        <w:numPr>
          <w:ilvl w:val="2"/>
          <w:numId w:val="37"/>
        </w:numPr>
        <w:spacing w:after="160" w:line="278" w:lineRule="auto"/>
      </w:pPr>
      <w:r w:rsidRPr="006F5871">
        <w:t>O</w:t>
      </w:r>
      <w:r w:rsidR="00861085" w:rsidRPr="006F5871">
        <w:t>dbieranie i przesyłanie danych dotyczących dostępności usług, stron internetowych oraz komponentów systemowych, w formacie JSON lub XML, z możliwością konfiguracji zakresu</w:t>
      </w:r>
      <w:r w:rsidR="00861085" w:rsidRPr="00C608F1">
        <w:t xml:space="preserve"> przesyłanych danych (np. czas odpowiedzi, status HTTP, lokalizacja testu).</w:t>
      </w:r>
    </w:p>
    <w:p w14:paraId="37DB6B38" w14:textId="357E1761" w:rsidR="00481247" w:rsidRPr="00C608F1" w:rsidRDefault="00481247" w:rsidP="001E4540">
      <w:pPr>
        <w:numPr>
          <w:ilvl w:val="2"/>
          <w:numId w:val="37"/>
        </w:numPr>
        <w:spacing w:after="160" w:line="278" w:lineRule="auto"/>
      </w:pPr>
      <w:r w:rsidRPr="00C608F1">
        <w:t>tworzenie wykresów</w:t>
      </w:r>
      <w:r w:rsidR="0007420E" w:rsidRPr="00C608F1">
        <w:t>,</w:t>
      </w:r>
      <w:r w:rsidR="006F5871">
        <w:t xml:space="preserve"> </w:t>
      </w:r>
      <w:r w:rsidRPr="00C608F1">
        <w:t>dashboardów</w:t>
      </w:r>
      <w:r w:rsidR="0007420E" w:rsidRPr="00C608F1">
        <w:t xml:space="preserve"> </w:t>
      </w:r>
      <w:r w:rsidRPr="00C608F1">
        <w:t xml:space="preserve">z dostępności usług oraz ich szczegółowych parametrów w </w:t>
      </w:r>
      <w:proofErr w:type="spellStart"/>
      <w:r w:rsidRPr="00C608F1">
        <w:t>Grafanie</w:t>
      </w:r>
      <w:proofErr w:type="spellEnd"/>
      <w:r w:rsidR="00476F28" w:rsidRPr="00C608F1">
        <w:rPr>
          <w:b/>
          <w:bCs/>
        </w:rPr>
        <w:t>,</w:t>
      </w:r>
      <w:r w:rsidR="006F5871">
        <w:rPr>
          <w:b/>
          <w:bCs/>
        </w:rPr>
        <w:t xml:space="preserve"> </w:t>
      </w:r>
      <w:r w:rsidR="0007420E" w:rsidRPr="00C608F1">
        <w:t xml:space="preserve">prezentujących aktualny oraz historyczny stan dostępności usług, z możliwością filtrowania według lokalizacji, typu usługi, czasu oraz poziomu dostępności. Dashboardy muszą być dynamiczne, aktualizowane w czasie rzeczywistym i </w:t>
      </w:r>
      <w:r w:rsidR="00ED79D6">
        <w:t> </w:t>
      </w:r>
      <w:r w:rsidR="0007420E" w:rsidRPr="00C608F1">
        <w:t>umożliwiać eksport danych do formatu CSV oraz PDF.</w:t>
      </w:r>
    </w:p>
    <w:p w14:paraId="10F290BC" w14:textId="7A1E786B" w:rsidR="00476F28" w:rsidRPr="00C608F1" w:rsidRDefault="00481247" w:rsidP="001E4540">
      <w:pPr>
        <w:numPr>
          <w:ilvl w:val="2"/>
          <w:numId w:val="37"/>
        </w:numPr>
        <w:spacing w:after="160" w:line="278" w:lineRule="auto"/>
      </w:pPr>
      <w:r w:rsidRPr="00C608F1">
        <w:t>automatyczne przesyłanie danych o dostępności usług do Zabbix w celu centralnego monitorowania infrastruktury</w:t>
      </w:r>
      <w:r w:rsidR="00476F28" w:rsidRPr="00C608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476F28" w:rsidRPr="00C608F1">
        <w:t>IT Zamawiającego</w:t>
      </w:r>
    </w:p>
    <w:p w14:paraId="210DDE09" w14:textId="4153C6EB" w:rsidR="003D381E" w:rsidRPr="00C608F1" w:rsidRDefault="003D381E" w:rsidP="001E4540">
      <w:pPr>
        <w:numPr>
          <w:ilvl w:val="2"/>
          <w:numId w:val="37"/>
        </w:numPr>
        <w:spacing w:after="160" w:line="278" w:lineRule="auto"/>
      </w:pPr>
      <w:r w:rsidRPr="006F5871">
        <w:t xml:space="preserve">Zgodność z polityką bezpieczeństwa </w:t>
      </w:r>
      <w:proofErr w:type="spellStart"/>
      <w:r w:rsidRPr="006F5871">
        <w:t>CeZ</w:t>
      </w:r>
      <w:proofErr w:type="spellEnd"/>
      <w:r w:rsidRPr="00C608F1">
        <w:t xml:space="preserve"> – integracja musi odbywać się z wykorzystaniem bezpiecznych kanałów komunikacji (np. HTTPS z TLS 1.2 lub wyższym), z </w:t>
      </w:r>
      <w:r w:rsidR="00ED79D6">
        <w:t> </w:t>
      </w:r>
      <w:r w:rsidRPr="00C608F1">
        <w:t xml:space="preserve">uwierzytelnianiem API (np. </w:t>
      </w:r>
      <w:proofErr w:type="spellStart"/>
      <w:r w:rsidRPr="00C608F1">
        <w:t>tokeny</w:t>
      </w:r>
      <w:proofErr w:type="spellEnd"/>
      <w:r w:rsidRPr="00C608F1">
        <w:t>, klucze API, OAuth2) oraz rejestrowaniem wszystkich operacji integracyjnych w logach systemowych.</w:t>
      </w:r>
    </w:p>
    <w:p w14:paraId="4659B05A" w14:textId="460307AD" w:rsidR="00481247" w:rsidRPr="001E4540" w:rsidRDefault="00481247" w:rsidP="001E4540">
      <w:pPr>
        <w:pStyle w:val="Akapitzlist"/>
        <w:numPr>
          <w:ilvl w:val="0"/>
          <w:numId w:val="37"/>
        </w:numPr>
        <w:spacing w:after="160" w:line="278" w:lineRule="auto"/>
        <w:contextualSpacing/>
        <w:jc w:val="both"/>
        <w:rPr>
          <w:b/>
          <w:bCs/>
          <w:lang w:val="pl-PL"/>
        </w:rPr>
      </w:pPr>
      <w:r w:rsidRPr="001E4540">
        <w:rPr>
          <w:b/>
          <w:bCs/>
          <w:lang w:val="pl-PL"/>
        </w:rPr>
        <w:t>Wymagania w zakresie zarządzania użytkownikami</w:t>
      </w:r>
      <w:r w:rsidR="00ED79D6">
        <w:rPr>
          <w:b/>
          <w:bCs/>
          <w:lang w:val="pl-PL"/>
        </w:rPr>
        <w:t>:</w:t>
      </w:r>
    </w:p>
    <w:p w14:paraId="79CF3EBD" w14:textId="14A0168F" w:rsidR="00481247" w:rsidRPr="00C608F1" w:rsidRDefault="00481247" w:rsidP="001E4540">
      <w:pPr>
        <w:numPr>
          <w:ilvl w:val="1"/>
          <w:numId w:val="37"/>
        </w:numPr>
        <w:spacing w:after="160" w:line="278" w:lineRule="auto"/>
      </w:pPr>
      <w:r w:rsidRPr="00C608F1">
        <w:t>Narzędzie musi umożliwiać tworzenie imiennych kont czasowych (np. do wykonania audytu, jednorazowego sprawdzenia dostępności)</w:t>
      </w:r>
      <w:r w:rsidR="003D381E" w:rsidRPr="00C608F1">
        <w:t xml:space="preserve"> z możliwością określenia czasu ważności konta</w:t>
      </w:r>
      <w:r w:rsidRPr="00C608F1">
        <w:t>. Konta te m</w:t>
      </w:r>
      <w:r w:rsidR="003D381E" w:rsidRPr="00C608F1">
        <w:t>uszą</w:t>
      </w:r>
      <w:r w:rsidR="006F5871">
        <w:t xml:space="preserve"> </w:t>
      </w:r>
      <w:r w:rsidRPr="00C608F1">
        <w:t xml:space="preserve">być automatycznie dezaktywowane po </w:t>
      </w:r>
      <w:r w:rsidR="003D381E" w:rsidRPr="00C608F1">
        <w:t>upływie zdefiniowanego okresu.</w:t>
      </w:r>
    </w:p>
    <w:p w14:paraId="1EA6D4E5" w14:textId="1FA0CFB3" w:rsidR="00481247" w:rsidRPr="00C608F1" w:rsidRDefault="00481247" w:rsidP="001E4540">
      <w:pPr>
        <w:numPr>
          <w:ilvl w:val="1"/>
          <w:numId w:val="37"/>
        </w:numPr>
        <w:spacing w:after="160" w:line="278" w:lineRule="auto"/>
      </w:pPr>
      <w:r w:rsidRPr="00C608F1">
        <w:t xml:space="preserve">Usługa musi umożliwiać wydzielenie kont dedykowanych Zmawiającemu </w:t>
      </w:r>
      <w:r w:rsidR="00DF0A5E" w:rsidRPr="00C608F1">
        <w:t>w tym dla Administratora Zamawiającego, Operatora oraz Audytora</w:t>
      </w:r>
      <w:r w:rsidR="00587E1E">
        <w:t xml:space="preserve"> (Możliwość przygotowania dostępu do tylko jednego </w:t>
      </w:r>
      <w:proofErr w:type="spellStart"/>
      <w:r w:rsidR="00587E1E">
        <w:t>dashboardu</w:t>
      </w:r>
      <w:proofErr w:type="spellEnd"/>
      <w:r w:rsidR="00587E1E">
        <w:t>)</w:t>
      </w:r>
      <w:r w:rsidR="00DF0A5E" w:rsidRPr="00C608F1">
        <w:t xml:space="preserve">, z możliwością nadawania i </w:t>
      </w:r>
      <w:r w:rsidR="00ED79D6">
        <w:t> </w:t>
      </w:r>
      <w:r w:rsidR="00DF0A5E" w:rsidRPr="00C608F1">
        <w:t>modyfikowania uprawnień.</w:t>
      </w:r>
    </w:p>
    <w:p w14:paraId="01420EF7" w14:textId="595B6C9F" w:rsidR="00481247" w:rsidRPr="00C608F1" w:rsidRDefault="00481247" w:rsidP="001E4540">
      <w:pPr>
        <w:numPr>
          <w:ilvl w:val="1"/>
          <w:numId w:val="37"/>
        </w:numPr>
        <w:spacing w:after="160" w:line="278" w:lineRule="auto"/>
      </w:pPr>
      <w:r w:rsidRPr="00C608F1">
        <w:t>Administratorzy Zamawiającego muszą mieć możliwość pełnej kontroli nad kontami użytkowników, w tym zarządzania dostępem, nadawania</w:t>
      </w:r>
      <w:r w:rsidR="00DF0A5E" w:rsidRPr="00C608F1">
        <w:t xml:space="preserve">, modyfikowania i cofania </w:t>
      </w:r>
      <w:r w:rsidRPr="00C608F1">
        <w:t xml:space="preserve"> odpowiednich ról i uprawnień</w:t>
      </w:r>
      <w:r w:rsidR="0070144E" w:rsidRPr="00C608F1">
        <w:t>, przeglądania historii zmian uprawnień</w:t>
      </w:r>
      <w:r w:rsidRPr="00C608F1">
        <w:t xml:space="preserve"> oraz rejestrowania działań podejmowanych przez użytkowników w systemie</w:t>
      </w:r>
      <w:r w:rsidR="006F5871">
        <w:t xml:space="preserve"> </w:t>
      </w:r>
      <w:r w:rsidR="00DF0A5E" w:rsidRPr="00C608F1">
        <w:t>w formie logów audytowych dostępnych w panelu administracyjnym.</w:t>
      </w:r>
    </w:p>
    <w:p w14:paraId="5E44CEEE" w14:textId="61CFCEB7" w:rsidR="00481247" w:rsidRPr="006F5871" w:rsidRDefault="0070144E" w:rsidP="001E4540">
      <w:pPr>
        <w:pStyle w:val="Akapitzlist"/>
        <w:numPr>
          <w:ilvl w:val="0"/>
          <w:numId w:val="37"/>
        </w:numPr>
        <w:spacing w:after="160" w:line="278" w:lineRule="auto"/>
        <w:contextualSpacing/>
        <w:jc w:val="both"/>
        <w:rPr>
          <w:b/>
          <w:bCs/>
          <w:lang w:val="pl-PL"/>
        </w:rPr>
      </w:pPr>
      <w:r w:rsidRPr="006F5871">
        <w:rPr>
          <w:b/>
          <w:bCs/>
          <w:lang w:val="pl-PL"/>
        </w:rPr>
        <w:t xml:space="preserve"> </w:t>
      </w:r>
      <w:r w:rsidR="00481247" w:rsidRPr="006F5871">
        <w:rPr>
          <w:b/>
          <w:bCs/>
          <w:lang w:val="pl-PL"/>
        </w:rPr>
        <w:t>Wymagania w zakresie dostępności</w:t>
      </w:r>
      <w:r w:rsidR="00ED79D6">
        <w:rPr>
          <w:b/>
          <w:bCs/>
          <w:lang w:val="pl-PL"/>
        </w:rPr>
        <w:t>:</w:t>
      </w:r>
    </w:p>
    <w:p w14:paraId="10C358F5" w14:textId="5C7B55E2" w:rsidR="00481247" w:rsidRPr="00C608F1" w:rsidRDefault="0070144E" w:rsidP="001E4540">
      <w:pPr>
        <w:numPr>
          <w:ilvl w:val="1"/>
          <w:numId w:val="37"/>
        </w:numPr>
        <w:spacing w:after="160" w:line="278" w:lineRule="auto"/>
      </w:pPr>
      <w:r w:rsidRPr="00C608F1">
        <w:t xml:space="preserve"> </w:t>
      </w:r>
      <w:r w:rsidR="00481247" w:rsidRPr="00C608F1">
        <w:t>Narzędzie musi działać w popularnych przeglądarkach internetowych</w:t>
      </w:r>
      <w:r w:rsidRPr="00C608F1">
        <w:t xml:space="preserve"> (</w:t>
      </w:r>
      <w:r w:rsidR="00515033" w:rsidRPr="00C608F1">
        <w:t xml:space="preserve">takich jak </w:t>
      </w:r>
      <w:r w:rsidRPr="00C608F1">
        <w:t xml:space="preserve">Chrome, </w:t>
      </w:r>
      <w:proofErr w:type="spellStart"/>
      <w:r w:rsidRPr="00C608F1">
        <w:t>Firefox</w:t>
      </w:r>
      <w:proofErr w:type="spellEnd"/>
      <w:r w:rsidRPr="00C608F1">
        <w:t xml:space="preserve">, Safari, Edge) </w:t>
      </w:r>
      <w:r w:rsidR="00481247" w:rsidRPr="00C608F1">
        <w:t xml:space="preserve">zarówno na urządzeniach klasy PC i mobilnych </w:t>
      </w:r>
      <w:r w:rsidRPr="00C608F1">
        <w:t>(Android, iOS).</w:t>
      </w:r>
    </w:p>
    <w:p w14:paraId="31385B70" w14:textId="15F81D95" w:rsidR="00481247" w:rsidRPr="00C608F1" w:rsidRDefault="00481247" w:rsidP="001E4540">
      <w:pPr>
        <w:numPr>
          <w:ilvl w:val="1"/>
          <w:numId w:val="37"/>
        </w:numPr>
        <w:spacing w:after="160" w:line="278" w:lineRule="auto"/>
      </w:pPr>
      <w:r w:rsidRPr="00C608F1">
        <w:t>Interfejs użytkownika</w:t>
      </w:r>
      <w:r w:rsidR="0070144E" w:rsidRPr="00C608F1">
        <w:t xml:space="preserve"> musi</w:t>
      </w:r>
      <w:r w:rsidRPr="00C608F1">
        <w:t xml:space="preserve"> być w pełni responsywny, zapewniając płynne działanie na urządzeniach mobilnych, w tym dostosowanie rozmiarów interfejsu oraz układu komponentów do różnych rozdzielczości ekranu</w:t>
      </w:r>
      <w:r w:rsidR="0070144E" w:rsidRPr="00C608F1">
        <w:t>, z zachowaniem czytelności i funkcjonalności.</w:t>
      </w:r>
    </w:p>
    <w:p w14:paraId="5A18A683" w14:textId="7C3A3438" w:rsidR="00481247" w:rsidRPr="006F5871" w:rsidRDefault="00481247" w:rsidP="001E4540">
      <w:pPr>
        <w:pStyle w:val="Akapitzlist"/>
        <w:numPr>
          <w:ilvl w:val="0"/>
          <w:numId w:val="37"/>
        </w:numPr>
        <w:spacing w:after="160" w:line="278" w:lineRule="auto"/>
        <w:contextualSpacing/>
        <w:jc w:val="both"/>
        <w:rPr>
          <w:b/>
          <w:bCs/>
          <w:lang w:val="pl-PL"/>
        </w:rPr>
      </w:pPr>
      <w:r w:rsidRPr="006F5871">
        <w:rPr>
          <w:b/>
          <w:bCs/>
          <w:lang w:val="pl-PL"/>
        </w:rPr>
        <w:t>Wymagania dotyczące monitoringu dostępności usług</w:t>
      </w:r>
      <w:r w:rsidR="00ED79D6">
        <w:rPr>
          <w:b/>
          <w:bCs/>
          <w:lang w:val="pl-PL"/>
        </w:rPr>
        <w:t>:</w:t>
      </w:r>
    </w:p>
    <w:p w14:paraId="7EB8CCB9" w14:textId="5C223012" w:rsidR="00481247" w:rsidRPr="00C608F1" w:rsidRDefault="00481247" w:rsidP="001E4540">
      <w:pPr>
        <w:numPr>
          <w:ilvl w:val="1"/>
          <w:numId w:val="37"/>
        </w:numPr>
        <w:spacing w:after="160" w:line="278" w:lineRule="auto"/>
      </w:pPr>
      <w:r w:rsidRPr="00C608F1">
        <w:lastRenderedPageBreak/>
        <w:t>Narzędzie musi umożliwiać monitorowanie dostępności usług z minimum dwóch lokalizacji:</w:t>
      </w:r>
      <w:r w:rsidR="0070144E" w:rsidRPr="00C608F1">
        <w:t xml:space="preserve"> </w:t>
      </w:r>
    </w:p>
    <w:p w14:paraId="1292CCF2" w14:textId="5929081D" w:rsidR="00481247" w:rsidRPr="00C608F1" w:rsidRDefault="00481247" w:rsidP="001E4540">
      <w:pPr>
        <w:numPr>
          <w:ilvl w:val="2"/>
          <w:numId w:val="37"/>
        </w:numPr>
        <w:spacing w:after="160" w:line="278" w:lineRule="auto"/>
      </w:pPr>
      <w:r w:rsidRPr="00C608F1">
        <w:t>Lokalizacja stacjonarna – z terytorium Polski oraz zagranicy m.in. terytorium UE</w:t>
      </w:r>
    </w:p>
    <w:p w14:paraId="24CD1D95" w14:textId="28F889EB" w:rsidR="00481247" w:rsidRPr="00C608F1" w:rsidRDefault="00481247" w:rsidP="001E4540">
      <w:pPr>
        <w:numPr>
          <w:ilvl w:val="2"/>
          <w:numId w:val="37"/>
        </w:numPr>
        <w:spacing w:after="160" w:line="278" w:lineRule="auto"/>
      </w:pPr>
      <w:r w:rsidRPr="00C608F1">
        <w:t xml:space="preserve">Lokalizacja mobilna – umożliwiająca symulację dostępu do usług przez urządzenia mobilne, testowanie różnic w dostępności między połączeniami mobilnymi a </w:t>
      </w:r>
      <w:r w:rsidR="00ED79D6">
        <w:t> </w:t>
      </w:r>
      <w:r w:rsidRPr="00C608F1">
        <w:t>stacjonarnymi.</w:t>
      </w:r>
      <w:r w:rsidR="0070144E" w:rsidRPr="00C608F1">
        <w:rPr>
          <w:b/>
          <w:bCs/>
        </w:rPr>
        <w:t xml:space="preserve"> </w:t>
      </w:r>
    </w:p>
    <w:p w14:paraId="6BF4A369" w14:textId="1EE99808" w:rsidR="00481247" w:rsidRPr="00C608F1" w:rsidRDefault="00481247" w:rsidP="001E4540">
      <w:pPr>
        <w:numPr>
          <w:ilvl w:val="1"/>
          <w:numId w:val="37"/>
        </w:numPr>
        <w:spacing w:after="160" w:line="278" w:lineRule="auto"/>
      </w:pPr>
      <w:r w:rsidRPr="00C608F1">
        <w:t xml:space="preserve">Możliwość wyboru lokalizacji </w:t>
      </w:r>
      <w:r w:rsidR="0070144E" w:rsidRPr="00C608F1">
        <w:t>musi</w:t>
      </w:r>
      <w:r w:rsidRPr="00C608F1">
        <w:t xml:space="preserve"> być dostępna w panelu administratora, umożliwiając wybór odpowiednich lokalizacji dla poszczególnych testów dostępności</w:t>
      </w:r>
      <w:r w:rsidR="0070144E" w:rsidRPr="00C608F1">
        <w:t xml:space="preserve">. </w:t>
      </w:r>
    </w:p>
    <w:p w14:paraId="232DDB86" w14:textId="5FF23E34" w:rsidR="00481247" w:rsidRPr="006F5871" w:rsidRDefault="00481247" w:rsidP="001E4540">
      <w:pPr>
        <w:pStyle w:val="Akapitzlist"/>
        <w:numPr>
          <w:ilvl w:val="0"/>
          <w:numId w:val="37"/>
        </w:numPr>
        <w:spacing w:after="160" w:line="278" w:lineRule="auto"/>
        <w:contextualSpacing/>
        <w:jc w:val="both"/>
        <w:rPr>
          <w:b/>
          <w:bCs/>
          <w:lang w:val="pl-PL"/>
        </w:rPr>
      </w:pPr>
      <w:r w:rsidRPr="006F5871">
        <w:rPr>
          <w:b/>
          <w:bCs/>
          <w:lang w:val="pl-PL"/>
        </w:rPr>
        <w:t>Wymagania dotyczące panelu Operatora</w:t>
      </w:r>
      <w:r w:rsidR="00ED79D6">
        <w:rPr>
          <w:b/>
          <w:bCs/>
          <w:lang w:val="pl-PL"/>
        </w:rPr>
        <w:t>:</w:t>
      </w:r>
    </w:p>
    <w:p w14:paraId="314B5835" w14:textId="1496FAF2" w:rsidR="00481247" w:rsidRPr="00C608F1" w:rsidRDefault="00481247" w:rsidP="001E4540">
      <w:pPr>
        <w:numPr>
          <w:ilvl w:val="1"/>
          <w:numId w:val="37"/>
        </w:numPr>
        <w:spacing w:after="160" w:line="278" w:lineRule="auto"/>
      </w:pPr>
      <w:r w:rsidRPr="00C608F1">
        <w:t>Panel Operatora musi być dostępny za pomocą przeglądarki internetowej i umożliwiać:</w:t>
      </w:r>
      <w:r w:rsidR="0070144E" w:rsidRPr="00C608F1">
        <w:t xml:space="preserve"> </w:t>
      </w:r>
    </w:p>
    <w:p w14:paraId="3283A965" w14:textId="3EAED38D" w:rsidR="00481247" w:rsidRPr="00C608F1" w:rsidRDefault="0070144E" w:rsidP="001E4540">
      <w:pPr>
        <w:numPr>
          <w:ilvl w:val="2"/>
          <w:numId w:val="37"/>
        </w:numPr>
        <w:spacing w:after="160" w:line="278" w:lineRule="auto"/>
      </w:pPr>
      <w:r w:rsidRPr="00C608F1">
        <w:t xml:space="preserve">zarządzanie </w:t>
      </w:r>
      <w:r w:rsidR="00481247" w:rsidRPr="00C608F1">
        <w:t>monitorowanymi usługami,</w:t>
      </w:r>
    </w:p>
    <w:p w14:paraId="00064DC1" w14:textId="76E1DADC" w:rsidR="00481247" w:rsidRPr="00C608F1" w:rsidRDefault="0070144E" w:rsidP="001E4540">
      <w:pPr>
        <w:numPr>
          <w:ilvl w:val="2"/>
          <w:numId w:val="37"/>
        </w:numPr>
        <w:spacing w:after="160" w:line="278" w:lineRule="auto"/>
      </w:pPr>
      <w:r w:rsidRPr="00C608F1">
        <w:t>konfigurację</w:t>
      </w:r>
      <w:r w:rsidR="006F5871">
        <w:t xml:space="preserve"> </w:t>
      </w:r>
      <w:r w:rsidR="00481247" w:rsidRPr="00C608F1">
        <w:t>alarmów i powiadomień</w:t>
      </w:r>
      <w:r w:rsidRPr="00C608F1">
        <w:t>.</w:t>
      </w:r>
    </w:p>
    <w:p w14:paraId="0CE19239" w14:textId="77777777" w:rsidR="00481247" w:rsidRPr="00C608F1" w:rsidRDefault="00481247" w:rsidP="001E4540">
      <w:pPr>
        <w:numPr>
          <w:ilvl w:val="2"/>
          <w:numId w:val="37"/>
        </w:numPr>
        <w:spacing w:after="160" w:line="278" w:lineRule="auto"/>
      </w:pPr>
      <w:r w:rsidRPr="00C608F1">
        <w:t>generowaniem raportów dostępności</w:t>
      </w:r>
    </w:p>
    <w:p w14:paraId="011D343F" w14:textId="50409E9B" w:rsidR="00ED79D6" w:rsidRPr="00C608F1" w:rsidRDefault="00481247" w:rsidP="00ED79D6">
      <w:pPr>
        <w:numPr>
          <w:ilvl w:val="1"/>
          <w:numId w:val="37"/>
        </w:numPr>
        <w:spacing w:after="160" w:line="278" w:lineRule="auto"/>
      </w:pPr>
      <w:r w:rsidRPr="00C608F1">
        <w:t xml:space="preserve">Interfejs panelu Operatora </w:t>
      </w:r>
      <w:r w:rsidR="0070144E" w:rsidRPr="00C608F1">
        <w:t xml:space="preserve">musi </w:t>
      </w:r>
      <w:r w:rsidRPr="00C608F1">
        <w:t>być intuicyjny</w:t>
      </w:r>
      <w:r w:rsidR="00B52998" w:rsidRPr="00C608F1">
        <w:t xml:space="preserve">, </w:t>
      </w:r>
      <w:r w:rsidR="00B52998" w:rsidRPr="006F5871">
        <w:t>ergonomiczny i zgodny z zasadami UX</w:t>
      </w:r>
      <w:r w:rsidR="00B52998" w:rsidRPr="00C608F1">
        <w:t xml:space="preserve">, z </w:t>
      </w:r>
      <w:r w:rsidR="00ED79D6">
        <w:t> </w:t>
      </w:r>
      <w:r w:rsidR="00B52998" w:rsidRPr="00C608F1">
        <w:t>możliwością filtrowania danych i dostosowania widoku do roli użytkownika.</w:t>
      </w:r>
    </w:p>
    <w:p w14:paraId="2EE4BB62" w14:textId="77777777" w:rsidR="00481247" w:rsidRPr="006F5871" w:rsidRDefault="00481247" w:rsidP="001E4540">
      <w:pPr>
        <w:pStyle w:val="Akapitzlist"/>
        <w:numPr>
          <w:ilvl w:val="0"/>
          <w:numId w:val="37"/>
        </w:numPr>
        <w:spacing w:after="160" w:line="278" w:lineRule="auto"/>
        <w:contextualSpacing/>
        <w:jc w:val="both"/>
        <w:rPr>
          <w:b/>
          <w:bCs/>
          <w:lang w:val="pl-PL"/>
        </w:rPr>
      </w:pPr>
      <w:r w:rsidRPr="006F5871">
        <w:rPr>
          <w:b/>
          <w:bCs/>
          <w:lang w:val="pl-PL"/>
        </w:rPr>
        <w:t>Wymagania dotyczące raportowania</w:t>
      </w:r>
    </w:p>
    <w:p w14:paraId="17F56DBB" w14:textId="77777777" w:rsidR="00481247" w:rsidRPr="00C608F1" w:rsidRDefault="00481247" w:rsidP="001E4540">
      <w:pPr>
        <w:numPr>
          <w:ilvl w:val="1"/>
          <w:numId w:val="37"/>
        </w:numPr>
        <w:spacing w:after="160" w:line="278" w:lineRule="auto"/>
      </w:pPr>
      <w:r w:rsidRPr="00C608F1">
        <w:t>Narzędzie musi umożliwiać generowanie cyklicznych raportów dostępności usług minimum w zakresie:</w:t>
      </w:r>
    </w:p>
    <w:p w14:paraId="3D7F4B37" w14:textId="77777777" w:rsidR="00481247" w:rsidRPr="00C608F1" w:rsidRDefault="00481247" w:rsidP="001E4540">
      <w:pPr>
        <w:numPr>
          <w:ilvl w:val="2"/>
          <w:numId w:val="37"/>
        </w:numPr>
        <w:spacing w:after="160" w:line="278" w:lineRule="auto"/>
      </w:pPr>
      <w:r w:rsidRPr="00C608F1">
        <w:t>raporty dostępności na poziomie godzinowym, dziennym, tygodniowym oraz miesięcznym (z możliwością parametryzacji częstotliwości generowania raportów)</w:t>
      </w:r>
    </w:p>
    <w:p w14:paraId="5775643B" w14:textId="77777777" w:rsidR="00481247" w:rsidRPr="00C608F1" w:rsidRDefault="00481247" w:rsidP="001E4540">
      <w:pPr>
        <w:numPr>
          <w:ilvl w:val="2"/>
          <w:numId w:val="37"/>
        </w:numPr>
        <w:spacing w:after="160" w:line="278" w:lineRule="auto"/>
      </w:pPr>
      <w:r w:rsidRPr="00C608F1">
        <w:t>raporty muszą zawierać zarówno dane tekstowe, jak i graficzne (wykresy, tabele dostępności)</w:t>
      </w:r>
    </w:p>
    <w:p w14:paraId="4D9310D0" w14:textId="77777777" w:rsidR="00481247" w:rsidRPr="00C608F1" w:rsidRDefault="00481247" w:rsidP="001E4540">
      <w:pPr>
        <w:numPr>
          <w:ilvl w:val="2"/>
          <w:numId w:val="37"/>
        </w:numPr>
        <w:spacing w:after="160" w:line="278" w:lineRule="auto"/>
      </w:pPr>
      <w:r w:rsidRPr="00C608F1">
        <w:t>raporty muszą być dostępne w formacie PDF oraz CSV</w:t>
      </w:r>
    </w:p>
    <w:p w14:paraId="1DF8CC30" w14:textId="2D9C1966" w:rsidR="00481247" w:rsidRPr="00C608F1" w:rsidRDefault="00481247" w:rsidP="001E4540">
      <w:pPr>
        <w:numPr>
          <w:ilvl w:val="1"/>
          <w:numId w:val="37"/>
        </w:numPr>
        <w:spacing w:after="160" w:line="278" w:lineRule="auto"/>
      </w:pPr>
      <w:r w:rsidRPr="00C608F1">
        <w:t xml:space="preserve">Użytkownicy muszą mieć możliwość dostosowywania szablonu generowanych raportów, wybierając monitorowane usługi oraz </w:t>
      </w:r>
      <w:r w:rsidR="006F5871">
        <w:t xml:space="preserve">przedziału </w:t>
      </w:r>
      <w:r w:rsidRPr="00C608F1">
        <w:t>czasu.</w:t>
      </w:r>
    </w:p>
    <w:p w14:paraId="6CBE11FF" w14:textId="5A1E737B" w:rsidR="00481247" w:rsidRPr="006F5871" w:rsidRDefault="00481247" w:rsidP="001E4540">
      <w:pPr>
        <w:pStyle w:val="Akapitzlist"/>
        <w:numPr>
          <w:ilvl w:val="0"/>
          <w:numId w:val="37"/>
        </w:numPr>
        <w:spacing w:after="160" w:line="278" w:lineRule="auto"/>
        <w:contextualSpacing/>
        <w:jc w:val="both"/>
        <w:rPr>
          <w:b/>
          <w:bCs/>
          <w:lang w:val="pl-PL"/>
        </w:rPr>
      </w:pPr>
      <w:r w:rsidRPr="006F5871">
        <w:rPr>
          <w:b/>
          <w:bCs/>
          <w:lang w:val="pl-PL"/>
        </w:rPr>
        <w:t>Wymagania dotyczące audytowania prób logowania – dostępne z poziomu panelu Operatora</w:t>
      </w:r>
      <w:r w:rsidR="00ED79D6">
        <w:rPr>
          <w:b/>
          <w:bCs/>
          <w:lang w:val="pl-PL"/>
        </w:rPr>
        <w:t>:</w:t>
      </w:r>
    </w:p>
    <w:p w14:paraId="52C54531" w14:textId="77777777" w:rsidR="00481247" w:rsidRPr="00C608F1" w:rsidRDefault="00481247" w:rsidP="001E4540">
      <w:pPr>
        <w:numPr>
          <w:ilvl w:val="1"/>
          <w:numId w:val="37"/>
        </w:numPr>
        <w:spacing w:after="160" w:line="278" w:lineRule="auto"/>
      </w:pPr>
      <w:r w:rsidRPr="00C608F1">
        <w:t>Wszystkie próby logowania do systemu muszą być udokumentowane w postaci:</w:t>
      </w:r>
    </w:p>
    <w:p w14:paraId="74FC55D2" w14:textId="77777777" w:rsidR="00481247" w:rsidRPr="00C608F1" w:rsidRDefault="00481247" w:rsidP="001E4540">
      <w:pPr>
        <w:numPr>
          <w:ilvl w:val="2"/>
          <w:numId w:val="37"/>
        </w:numPr>
        <w:spacing w:after="160" w:line="278" w:lineRule="auto"/>
      </w:pPr>
      <w:r w:rsidRPr="00C608F1">
        <w:t>filmów (z nagraniem próby logowania)</w:t>
      </w:r>
    </w:p>
    <w:p w14:paraId="0F753E25" w14:textId="77777777" w:rsidR="00481247" w:rsidRPr="00C608F1" w:rsidRDefault="00481247" w:rsidP="001E4540">
      <w:pPr>
        <w:numPr>
          <w:ilvl w:val="2"/>
          <w:numId w:val="37"/>
        </w:numPr>
        <w:spacing w:after="160" w:line="278" w:lineRule="auto"/>
      </w:pPr>
      <w:r w:rsidRPr="00C608F1">
        <w:t>zrzutów ekranów (dowody weryfikacji procesu logowania),</w:t>
      </w:r>
    </w:p>
    <w:p w14:paraId="1FDDD7CD" w14:textId="77777777" w:rsidR="00481247" w:rsidRPr="00C608F1" w:rsidRDefault="00481247" w:rsidP="001E4540">
      <w:pPr>
        <w:numPr>
          <w:ilvl w:val="2"/>
          <w:numId w:val="37"/>
        </w:numPr>
        <w:spacing w:after="160" w:line="278" w:lineRule="auto"/>
      </w:pPr>
      <w:r w:rsidRPr="00C608F1">
        <w:t>Plików HAR (do analizy szczegółowych informacji o ruchu HTTP).</w:t>
      </w:r>
    </w:p>
    <w:p w14:paraId="1CAC9C75" w14:textId="77777777" w:rsidR="00481247" w:rsidRPr="00C608F1" w:rsidRDefault="00481247" w:rsidP="001E4540">
      <w:pPr>
        <w:numPr>
          <w:ilvl w:val="1"/>
          <w:numId w:val="37"/>
        </w:numPr>
        <w:spacing w:after="160" w:line="278" w:lineRule="auto"/>
      </w:pPr>
      <w:r w:rsidRPr="00C608F1">
        <w:t>Materiały te muszą być dostępne natychmiastowo po próbie logowania.</w:t>
      </w:r>
    </w:p>
    <w:p w14:paraId="24FAE4D6" w14:textId="5DEB76B8" w:rsidR="00481247" w:rsidRPr="00C608F1" w:rsidRDefault="00481247" w:rsidP="001E4540">
      <w:pPr>
        <w:numPr>
          <w:ilvl w:val="1"/>
          <w:numId w:val="37"/>
        </w:numPr>
        <w:spacing w:after="160" w:line="278" w:lineRule="auto"/>
      </w:pPr>
      <w:r w:rsidRPr="00C608F1">
        <w:lastRenderedPageBreak/>
        <w:t xml:space="preserve">Materiały </w:t>
      </w:r>
      <w:r w:rsidR="002F7C99" w:rsidRPr="00C608F1">
        <w:t>muszą</w:t>
      </w:r>
      <w:r w:rsidRPr="00C608F1">
        <w:t xml:space="preserve"> być prze</w:t>
      </w:r>
      <w:r w:rsidR="002F7C99" w:rsidRPr="00C608F1">
        <w:t>chowywane</w:t>
      </w:r>
      <w:r w:rsidRPr="00C608F1">
        <w:t xml:space="preserve"> i dostępne z możliwością ich pobrania dla Operatora przez okres m.in. 3 miesięcy od daty wystąpienia.</w:t>
      </w:r>
    </w:p>
    <w:p w14:paraId="48299F49" w14:textId="77777777" w:rsidR="00481247" w:rsidRPr="006F5871" w:rsidRDefault="00481247" w:rsidP="001E4540">
      <w:pPr>
        <w:pStyle w:val="Akapitzlist"/>
        <w:numPr>
          <w:ilvl w:val="0"/>
          <w:numId w:val="37"/>
        </w:numPr>
        <w:spacing w:after="160" w:line="278" w:lineRule="auto"/>
        <w:contextualSpacing/>
        <w:jc w:val="both"/>
        <w:rPr>
          <w:b/>
          <w:bCs/>
          <w:lang w:val="pl-PL"/>
        </w:rPr>
      </w:pPr>
      <w:r w:rsidRPr="006F5871">
        <w:rPr>
          <w:b/>
          <w:bCs/>
          <w:lang w:val="pl-PL"/>
        </w:rPr>
        <w:t>Wymagania dotyczące alertów i powiadomień</w:t>
      </w:r>
    </w:p>
    <w:p w14:paraId="7FD0A089" w14:textId="77777777" w:rsidR="00481247" w:rsidRPr="00C608F1" w:rsidRDefault="00481247" w:rsidP="001E4540">
      <w:pPr>
        <w:numPr>
          <w:ilvl w:val="1"/>
          <w:numId w:val="37"/>
        </w:numPr>
        <w:spacing w:after="160" w:line="278" w:lineRule="auto"/>
      </w:pPr>
      <w:r w:rsidRPr="00C608F1">
        <w:t>Usługa musi wspierać alerty „push” oraz dźwiękowe powiadomienia w przeglądarkach internetowych.</w:t>
      </w:r>
    </w:p>
    <w:p w14:paraId="01ABB2FE" w14:textId="77777777" w:rsidR="00481247" w:rsidRPr="00C608F1" w:rsidRDefault="00481247" w:rsidP="001E4540">
      <w:pPr>
        <w:numPr>
          <w:ilvl w:val="1"/>
          <w:numId w:val="37"/>
        </w:numPr>
        <w:spacing w:after="160" w:line="278" w:lineRule="auto"/>
      </w:pPr>
      <w:r w:rsidRPr="00C608F1">
        <w:t>Usługa musi wysyłać powiadomienia m.in. poprzez:</w:t>
      </w:r>
    </w:p>
    <w:p w14:paraId="32FE5A45" w14:textId="77777777" w:rsidR="00481247" w:rsidRPr="00C608F1" w:rsidRDefault="00481247" w:rsidP="00ED79D6">
      <w:pPr>
        <w:numPr>
          <w:ilvl w:val="2"/>
          <w:numId w:val="37"/>
        </w:numPr>
        <w:spacing w:after="160" w:line="276" w:lineRule="auto"/>
      </w:pPr>
      <w:r w:rsidRPr="00C608F1">
        <w:t>Wysyłanie powiadomień drogą SMS na zdefiniowane numery telefonu (minimum 10 numerów) o awariach lub problemach z dostępnością usług.</w:t>
      </w:r>
    </w:p>
    <w:p w14:paraId="62D9D20C" w14:textId="77777777" w:rsidR="00481247" w:rsidRPr="00C608F1" w:rsidRDefault="00481247" w:rsidP="00ED79D6">
      <w:pPr>
        <w:numPr>
          <w:ilvl w:val="2"/>
          <w:numId w:val="37"/>
        </w:numPr>
        <w:spacing w:after="160" w:line="276" w:lineRule="auto"/>
      </w:pPr>
      <w:r w:rsidRPr="00C608F1">
        <w:t>Wysyłanie powiadomień e-mail o statusie usług, awariach lub niedostępności.</w:t>
      </w:r>
    </w:p>
    <w:p w14:paraId="595C040E" w14:textId="77777777" w:rsidR="00481247" w:rsidRPr="00C608F1" w:rsidRDefault="00481247" w:rsidP="00ED79D6">
      <w:pPr>
        <w:numPr>
          <w:ilvl w:val="2"/>
          <w:numId w:val="37"/>
        </w:numPr>
        <w:spacing w:after="160" w:line="276" w:lineRule="auto"/>
      </w:pPr>
      <w:r w:rsidRPr="00C608F1">
        <w:t xml:space="preserve">Wysyłanie na MS Teams powiadomień o awariach lub statusie usług wysyłane na kanały komunikacyjne w MS Teams przez </w:t>
      </w:r>
      <w:proofErr w:type="spellStart"/>
      <w:r w:rsidRPr="00C608F1">
        <w:t>webhooki</w:t>
      </w:r>
      <w:proofErr w:type="spellEnd"/>
      <w:r w:rsidRPr="00C608F1">
        <w:t>.</w:t>
      </w:r>
    </w:p>
    <w:p w14:paraId="7B34BD09" w14:textId="6A6C14E6" w:rsidR="00ED79D6" w:rsidRPr="00C608F1" w:rsidRDefault="002F7C99" w:rsidP="00ED79D6">
      <w:pPr>
        <w:numPr>
          <w:ilvl w:val="2"/>
          <w:numId w:val="37"/>
        </w:numPr>
        <w:spacing w:after="160" w:line="276" w:lineRule="auto"/>
      </w:pPr>
      <w:r w:rsidRPr="00C608F1">
        <w:t xml:space="preserve">Alerty muszą być wysyłane </w:t>
      </w:r>
      <w:r w:rsidRPr="006F5871">
        <w:t>w czasie rzeczywistym</w:t>
      </w:r>
      <w:r w:rsidR="00515033" w:rsidRPr="00C608F1">
        <w:t>.</w:t>
      </w:r>
    </w:p>
    <w:p w14:paraId="3A1463EE" w14:textId="721F9068" w:rsidR="00481247" w:rsidRPr="006F5871" w:rsidRDefault="00481247" w:rsidP="001E4540">
      <w:pPr>
        <w:pStyle w:val="Akapitzlist"/>
        <w:numPr>
          <w:ilvl w:val="0"/>
          <w:numId w:val="37"/>
        </w:numPr>
        <w:spacing w:after="160" w:line="278" w:lineRule="auto"/>
        <w:contextualSpacing/>
        <w:jc w:val="both"/>
        <w:rPr>
          <w:b/>
          <w:bCs/>
          <w:lang w:val="pl-PL"/>
        </w:rPr>
      </w:pPr>
      <w:r w:rsidRPr="006F5871">
        <w:rPr>
          <w:b/>
          <w:bCs/>
          <w:lang w:val="pl-PL"/>
        </w:rPr>
        <w:t>Wymagania dotyczące raportów dostępności</w:t>
      </w:r>
      <w:r w:rsidR="00ED79D6">
        <w:rPr>
          <w:b/>
          <w:bCs/>
          <w:lang w:val="pl-PL"/>
        </w:rPr>
        <w:t>:</w:t>
      </w:r>
    </w:p>
    <w:p w14:paraId="3B4A68F1" w14:textId="77777777" w:rsidR="00481247" w:rsidRPr="00C608F1" w:rsidRDefault="00481247" w:rsidP="001E4540">
      <w:pPr>
        <w:numPr>
          <w:ilvl w:val="1"/>
          <w:numId w:val="37"/>
        </w:numPr>
        <w:spacing w:after="160" w:line="278" w:lineRule="auto"/>
      </w:pPr>
      <w:r w:rsidRPr="00C608F1">
        <w:t>Usługa musi umożliwiać tworzenie dashboardów, które prezentują aktualny stan monitorowanych usług oraz ich dostępność w formie wykresów, tabel i innych widoków wizualnych.</w:t>
      </w:r>
    </w:p>
    <w:p w14:paraId="5666DE1E" w14:textId="0F595BB3" w:rsidR="00481247" w:rsidRPr="00ED79D6" w:rsidRDefault="00481247" w:rsidP="001E4540">
      <w:pPr>
        <w:numPr>
          <w:ilvl w:val="1"/>
          <w:numId w:val="37"/>
        </w:numPr>
        <w:spacing w:after="160" w:line="278" w:lineRule="auto"/>
      </w:pPr>
      <w:r w:rsidRPr="00C608F1">
        <w:t>Dashboardy muszą umożliwiać dynamiczne aktualizowanie danych rzeczywistych oraz filtrowanie według różnych parametrów, takich jak czas, lokalizacja, usługi</w:t>
      </w:r>
      <w:r w:rsidR="002F7C99" w:rsidRPr="00C608F1">
        <w:t xml:space="preserve">, eksport danych do PDF/CSV, personalizację widoku przez użytkownika. </w:t>
      </w:r>
    </w:p>
    <w:p w14:paraId="43640A6D" w14:textId="3FF3D054" w:rsidR="00481247" w:rsidRPr="006F5871" w:rsidRDefault="00481247" w:rsidP="001E4540">
      <w:pPr>
        <w:pStyle w:val="Akapitzlist"/>
        <w:numPr>
          <w:ilvl w:val="0"/>
          <w:numId w:val="37"/>
        </w:numPr>
        <w:spacing w:after="160" w:line="278" w:lineRule="auto"/>
        <w:contextualSpacing/>
        <w:jc w:val="both"/>
        <w:rPr>
          <w:b/>
          <w:bCs/>
          <w:lang w:val="pl-PL"/>
        </w:rPr>
      </w:pPr>
      <w:r w:rsidRPr="006F5871">
        <w:rPr>
          <w:b/>
          <w:bCs/>
          <w:lang w:val="pl-PL"/>
        </w:rPr>
        <w:t>Wymagania techniczne</w:t>
      </w:r>
      <w:r w:rsidR="00ED79D6">
        <w:rPr>
          <w:b/>
          <w:bCs/>
          <w:lang w:val="pl-PL"/>
        </w:rPr>
        <w:t>:</w:t>
      </w:r>
    </w:p>
    <w:p w14:paraId="6FF0D628" w14:textId="77777777" w:rsidR="00481247" w:rsidRPr="00C608F1" w:rsidRDefault="00481247" w:rsidP="001E4540">
      <w:pPr>
        <w:numPr>
          <w:ilvl w:val="1"/>
          <w:numId w:val="37"/>
        </w:numPr>
        <w:spacing w:after="160" w:line="278" w:lineRule="auto"/>
      </w:pPr>
      <w:r w:rsidRPr="00C608F1">
        <w:t>Wykorzystywane narzędzie niezbędne do wykonania Usługi przez Wykonawcę musi zapewniać pełną kontrolę nad dostępem i bezpieczeństwem.</w:t>
      </w:r>
    </w:p>
    <w:p w14:paraId="1A6CBD00" w14:textId="5480440F" w:rsidR="00481247" w:rsidRPr="00C608F1" w:rsidRDefault="00481247" w:rsidP="001E4540">
      <w:pPr>
        <w:numPr>
          <w:ilvl w:val="1"/>
          <w:numId w:val="37"/>
        </w:numPr>
        <w:spacing w:after="160" w:line="278" w:lineRule="auto"/>
      </w:pPr>
      <w:r w:rsidRPr="00C608F1">
        <w:t>Wykorzystywane narzędzie niezbędne do wykonania Usługi musi zapewniać szyfrowanie danych w transmisji (SSL/TLS), stosowanie zaawansowanych mechanizmów ochrony przed atakami (</w:t>
      </w:r>
      <w:proofErr w:type="spellStart"/>
      <w:r w:rsidRPr="00C608F1">
        <w:t>DDoS</w:t>
      </w:r>
      <w:proofErr w:type="spellEnd"/>
      <w:r w:rsidRPr="00C608F1">
        <w:t xml:space="preserve">, </w:t>
      </w:r>
      <w:proofErr w:type="spellStart"/>
      <w:r w:rsidRPr="00C608F1">
        <w:t>brute</w:t>
      </w:r>
      <w:proofErr w:type="spellEnd"/>
      <w:r w:rsidRPr="00C608F1">
        <w:t xml:space="preserve"> </w:t>
      </w:r>
      <w:proofErr w:type="spellStart"/>
      <w:r w:rsidRPr="00C608F1">
        <w:t>force</w:t>
      </w:r>
      <w:proofErr w:type="spellEnd"/>
      <w:r w:rsidRPr="00C608F1">
        <w:t>, etc.), a także być zgodne z obowiązującymi przepisami dotyczącymi Ochrony Danych Osobowych i bezpieczeństwa informacji (Ustawa z dnia 10 maja 2018 o Ochronie Danych Osobowych).</w:t>
      </w:r>
    </w:p>
    <w:p w14:paraId="589B6F6E" w14:textId="77777777" w:rsidR="00481247" w:rsidRPr="006F5871" w:rsidRDefault="00481247" w:rsidP="001E4540">
      <w:pPr>
        <w:pStyle w:val="Akapitzlist"/>
        <w:numPr>
          <w:ilvl w:val="0"/>
          <w:numId w:val="37"/>
        </w:numPr>
        <w:spacing w:after="160" w:line="278" w:lineRule="auto"/>
        <w:contextualSpacing/>
        <w:jc w:val="both"/>
        <w:rPr>
          <w:b/>
          <w:bCs/>
          <w:lang w:val="pl-PL"/>
        </w:rPr>
      </w:pPr>
      <w:r w:rsidRPr="006F5871">
        <w:rPr>
          <w:b/>
          <w:bCs/>
          <w:lang w:val="pl-PL"/>
        </w:rPr>
        <w:t>Wymagania dotyczące wsparcia i dokumentacji</w:t>
      </w:r>
    </w:p>
    <w:p w14:paraId="5E0EC545" w14:textId="774CCA95" w:rsidR="00481247" w:rsidRPr="00C608F1" w:rsidRDefault="00481247" w:rsidP="001E4540">
      <w:pPr>
        <w:numPr>
          <w:ilvl w:val="1"/>
          <w:numId w:val="37"/>
        </w:numPr>
        <w:spacing w:after="160" w:line="278" w:lineRule="auto"/>
      </w:pPr>
      <w:r w:rsidRPr="00C608F1">
        <w:t>Wykonawca musi zapewnić wsparcie techniczne w trybie 24/7</w:t>
      </w:r>
      <w:r w:rsidR="00F34F34" w:rsidRPr="00C608F1">
        <w:t>, z czasem reakcji nie dłuższym niż 2 godziny</w:t>
      </w:r>
      <w:r w:rsidR="00ED79D6">
        <w:t>, w</w:t>
      </w:r>
      <w:r w:rsidRPr="00C608F1">
        <w:t xml:space="preserve"> przypadku problemów z dostępnością lub działaniem narzędzia.</w:t>
      </w:r>
    </w:p>
    <w:p w14:paraId="42A30304" w14:textId="541EDA6C" w:rsidR="00481247" w:rsidRPr="00C608F1" w:rsidRDefault="00F34F34" w:rsidP="001E4540">
      <w:pPr>
        <w:numPr>
          <w:ilvl w:val="1"/>
          <w:numId w:val="37"/>
        </w:numPr>
        <w:spacing w:after="160" w:line="278" w:lineRule="auto"/>
      </w:pPr>
      <w:r w:rsidRPr="00C608F1">
        <w:t>Wykonawca musi dostarczyć</w:t>
      </w:r>
      <w:r w:rsidR="00481247" w:rsidRPr="00C608F1">
        <w:t xml:space="preserve"> pełn</w:t>
      </w:r>
      <w:r w:rsidRPr="00C608F1">
        <w:t>ą</w:t>
      </w:r>
      <w:r w:rsidR="00481247" w:rsidRPr="00C608F1">
        <w:t xml:space="preserve"> Dokumentacj</w:t>
      </w:r>
      <w:r w:rsidRPr="00C608F1">
        <w:t>ę</w:t>
      </w:r>
      <w:r w:rsidR="006F5871">
        <w:t xml:space="preserve"> </w:t>
      </w:r>
      <w:r w:rsidR="00481247" w:rsidRPr="00C608F1">
        <w:t>Użytkownika, Dokumentac</w:t>
      </w:r>
      <w:r w:rsidR="00ED79D6">
        <w:t>j</w:t>
      </w:r>
      <w:r w:rsidRPr="00C608F1">
        <w:t>ę</w:t>
      </w:r>
      <w:r w:rsidR="006F5871">
        <w:t xml:space="preserve"> </w:t>
      </w:r>
      <w:r w:rsidR="00481247" w:rsidRPr="00C608F1">
        <w:t xml:space="preserve">Administratora oraz </w:t>
      </w:r>
      <w:r w:rsidRPr="00C608F1">
        <w:t>D</w:t>
      </w:r>
      <w:r w:rsidR="00481247" w:rsidRPr="00C608F1">
        <w:t>okumentacj</w:t>
      </w:r>
      <w:r w:rsidRPr="00C608F1">
        <w:t>ę</w:t>
      </w:r>
      <w:r w:rsidR="00481247" w:rsidRPr="00C608F1">
        <w:t xml:space="preserve"> API</w:t>
      </w:r>
      <w:r w:rsidRPr="00C608F1">
        <w:t xml:space="preserve"> (w formacie </w:t>
      </w:r>
      <w:proofErr w:type="spellStart"/>
      <w:r w:rsidRPr="00C608F1">
        <w:t>OpenAPI</w:t>
      </w:r>
      <w:proofErr w:type="spellEnd"/>
      <w:r w:rsidRPr="00C608F1">
        <w:t xml:space="preserve"> lub równoważnym), Instrukcje wdrożeniowe i eksploatacyjne</w:t>
      </w:r>
      <w:r w:rsidR="00481247" w:rsidRPr="00C608F1">
        <w:t>.</w:t>
      </w:r>
    </w:p>
    <w:p w14:paraId="04C3444E" w14:textId="0D220B3A" w:rsidR="00305D26" w:rsidRDefault="00305D26" w:rsidP="001E4540">
      <w:pPr>
        <w:spacing w:after="160" w:line="278" w:lineRule="auto"/>
        <w:ind w:left="360"/>
      </w:pPr>
    </w:p>
    <w:p w14:paraId="438B68DB" w14:textId="77777777" w:rsidR="00F033FA" w:rsidRDefault="00F033FA" w:rsidP="001E4540">
      <w:pPr>
        <w:spacing w:after="160" w:line="278" w:lineRule="auto"/>
        <w:ind w:left="360"/>
      </w:pPr>
    </w:p>
    <w:p w14:paraId="4FE72F7E" w14:textId="77777777" w:rsidR="00F033FA" w:rsidRDefault="00F033FA" w:rsidP="001E4540">
      <w:pPr>
        <w:spacing w:after="160" w:line="278" w:lineRule="auto"/>
        <w:ind w:left="360"/>
      </w:pPr>
    </w:p>
    <w:p w14:paraId="25BB592F" w14:textId="46D48BAE" w:rsidR="00F033FA" w:rsidRPr="00F033FA" w:rsidRDefault="00F033FA" w:rsidP="001E4540">
      <w:pPr>
        <w:spacing w:after="160" w:line="278" w:lineRule="auto"/>
        <w:ind w:left="360"/>
        <w:rPr>
          <w:sz w:val="18"/>
          <w:szCs w:val="18"/>
        </w:rPr>
      </w:pPr>
      <w:r w:rsidRPr="00F033FA">
        <w:rPr>
          <w:sz w:val="18"/>
          <w:szCs w:val="18"/>
        </w:rPr>
        <w:t>Osoba sporządzająca: Anna Lerska-Linkiewicz</w:t>
      </w:r>
    </w:p>
    <w:sectPr w:rsidR="00F033FA" w:rsidRPr="00F033FA" w:rsidSect="00AA4D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F5618" w14:textId="77777777" w:rsidR="00860743" w:rsidRDefault="00860743" w:rsidP="003513DD">
      <w:pPr>
        <w:spacing w:after="0"/>
      </w:pPr>
      <w:r>
        <w:separator/>
      </w:r>
    </w:p>
  </w:endnote>
  <w:endnote w:type="continuationSeparator" w:id="0">
    <w:p w14:paraId="2C2B730B" w14:textId="77777777" w:rsidR="00860743" w:rsidRDefault="00860743" w:rsidP="003513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0D924DA" w14:textId="77777777" w:rsidR="00AA4DDD" w:rsidRPr="00BA54FC" w:rsidRDefault="00AA4DDD" w:rsidP="00AA4DDD">
        <w:pPr>
          <w:pStyle w:val="Stopka"/>
          <w:tabs>
            <w:tab w:val="clear" w:pos="9072"/>
          </w:tabs>
          <w:spacing w:before="60" w:after="240"/>
          <w:ind w:right="55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3600" behindDoc="1" locked="0" layoutInCell="1" allowOverlap="1" wp14:anchorId="1669E5A3" wp14:editId="779B4BFE">
              <wp:simplePos x="0" y="0"/>
              <wp:positionH relativeFrom="margin">
                <wp:posOffset>4829175</wp:posOffset>
              </wp:positionH>
              <wp:positionV relativeFrom="paragraph">
                <wp:posOffset>200025</wp:posOffset>
              </wp:positionV>
              <wp:extent cx="712800" cy="712800"/>
              <wp:effectExtent l="0" t="0" r="0" b="0"/>
              <wp:wrapNone/>
              <wp:docPr id="1217907247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A54FC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2576" behindDoc="0" locked="0" layoutInCell="1" allowOverlap="1" wp14:anchorId="1BBF4ECE" wp14:editId="153EEE4F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07970987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A54FC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2A490C64" wp14:editId="4F6D1A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5661C0F" id="Prostokąt 29" o:spid="_x0000_s1026" alt="&quot;&quot;" style="position:absolute;margin-left:0;margin-top:7.3pt;width:276.05pt;height: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A54FC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27AF5563" wp14:editId="0C6B758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8ECD675" id="Prostokąt 30" o:spid="_x0000_s1026" alt="&quot;&quot;" style="position:absolute;margin-left:274.7pt;margin-top:7.3pt;width:155.9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A54FC">
          <w:rPr>
            <w:b/>
            <w:bCs/>
            <w:color w:val="005DA9"/>
            <w:sz w:val="16"/>
            <w:szCs w:val="16"/>
          </w:rPr>
          <w:fldChar w:fldCharType="begin"/>
        </w:r>
        <w:r w:rsidRPr="00BA54FC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A54FC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A54FC">
          <w:rPr>
            <w:b/>
            <w:bCs/>
            <w:color w:val="005DA9"/>
            <w:sz w:val="16"/>
            <w:szCs w:val="16"/>
          </w:rPr>
          <w:fldChar w:fldCharType="end"/>
        </w:r>
        <w:r w:rsidRPr="00BA54FC">
          <w:rPr>
            <w:color w:val="005DA9"/>
            <w:sz w:val="16"/>
            <w:szCs w:val="16"/>
          </w:rPr>
          <w:t xml:space="preserve"> z </w:t>
        </w:r>
        <w:r w:rsidRPr="00BA54FC">
          <w:rPr>
            <w:color w:val="005DA9"/>
            <w:sz w:val="16"/>
            <w:szCs w:val="16"/>
          </w:rPr>
          <w:fldChar w:fldCharType="begin"/>
        </w:r>
        <w:r w:rsidRPr="00BA54FC">
          <w:rPr>
            <w:color w:val="005DA9"/>
            <w:sz w:val="16"/>
            <w:szCs w:val="16"/>
          </w:rPr>
          <w:instrText xml:space="preserve"> NUMPAGES  \# "0"  \* MERGEFORMAT </w:instrText>
        </w:r>
        <w:r w:rsidRPr="00BA54FC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A54FC">
          <w:rPr>
            <w:color w:val="005DA9"/>
            <w:sz w:val="16"/>
            <w:szCs w:val="16"/>
          </w:rPr>
          <w:fldChar w:fldCharType="end"/>
        </w:r>
      </w:p>
    </w:sdtContent>
  </w:sdt>
  <w:p w14:paraId="5567B787" w14:textId="77777777" w:rsidR="00AA4DDD" w:rsidRPr="00BA54FC" w:rsidRDefault="00AA4DDD" w:rsidP="00AA4DDD">
    <w:pPr>
      <w:pStyle w:val="Stopka"/>
      <w:tabs>
        <w:tab w:val="clear" w:pos="4536"/>
        <w:tab w:val="left" w:pos="1902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BA54FC">
      <w:rPr>
        <w:sz w:val="16"/>
        <w:szCs w:val="16"/>
      </w:rPr>
      <w:t>Centrum e-Zdrowia</w:t>
    </w:r>
    <w:r w:rsidRPr="00BA54FC">
      <w:rPr>
        <w:sz w:val="16"/>
        <w:szCs w:val="16"/>
      </w:rPr>
      <w:tab/>
    </w:r>
    <w:r>
      <w:rPr>
        <w:sz w:val="16"/>
        <w:szCs w:val="16"/>
      </w:rPr>
      <w:tab/>
    </w:r>
    <w:r w:rsidRPr="00BA54FC">
      <w:rPr>
        <w:sz w:val="16"/>
        <w:szCs w:val="16"/>
      </w:rPr>
      <w:t xml:space="preserve">tel.: </w:t>
    </w:r>
    <w:r w:rsidRPr="00BA54FC">
      <w:rPr>
        <w:rFonts w:eastAsiaTheme="minorHAnsi" w:cs="Calibri"/>
        <w:sz w:val="16"/>
        <w:szCs w:val="16"/>
      </w:rPr>
      <w:t>+48 22 597-09-27</w:t>
    </w:r>
  </w:p>
  <w:p w14:paraId="06F8AB76" w14:textId="77777777" w:rsidR="00AA4DDD" w:rsidRPr="00BA54FC" w:rsidRDefault="00AA4DDD" w:rsidP="00AA4DDD">
    <w:pPr>
      <w:pStyle w:val="Stopka"/>
      <w:tabs>
        <w:tab w:val="clear" w:pos="4536"/>
        <w:tab w:val="clear" w:pos="9072"/>
        <w:tab w:val="left" w:pos="2450"/>
        <w:tab w:val="left" w:pos="5502"/>
        <w:tab w:val="left" w:pos="7920"/>
      </w:tabs>
      <w:rPr>
        <w:rFonts w:eastAsiaTheme="minorHAnsi" w:cs="Calibri"/>
        <w:sz w:val="16"/>
        <w:szCs w:val="16"/>
      </w:rPr>
    </w:pPr>
    <w:r w:rsidRPr="00BA54FC">
      <w:rPr>
        <w:sz w:val="16"/>
        <w:szCs w:val="16"/>
      </w:rPr>
      <w:t>ul. Stanisława Dubois 5A</w:t>
    </w:r>
    <w:r w:rsidRPr="00BA54FC">
      <w:rPr>
        <w:sz w:val="16"/>
        <w:szCs w:val="16"/>
      </w:rPr>
      <w:tab/>
    </w:r>
    <w:r w:rsidRPr="00BA54FC">
      <w:rPr>
        <w:rFonts w:eastAsiaTheme="minorHAnsi" w:cs="Calibri"/>
        <w:sz w:val="16"/>
        <w:szCs w:val="16"/>
      </w:rPr>
      <w:t>fax: +48 22 597-09-37</w:t>
    </w:r>
    <w:r w:rsidRPr="00BA54FC">
      <w:rPr>
        <w:rFonts w:eastAsiaTheme="minorHAnsi" w:cs="Calibri"/>
        <w:sz w:val="16"/>
        <w:szCs w:val="16"/>
      </w:rPr>
      <w:tab/>
      <w:t>NIP: 5251575309</w:t>
    </w:r>
    <w:r>
      <w:rPr>
        <w:rFonts w:eastAsiaTheme="minorHAnsi" w:cs="Calibri"/>
        <w:sz w:val="16"/>
        <w:szCs w:val="16"/>
      </w:rPr>
      <w:tab/>
    </w:r>
  </w:p>
  <w:p w14:paraId="0CD6732F" w14:textId="77777777" w:rsidR="00AA4DDD" w:rsidRDefault="00AA4DDD" w:rsidP="00AA4DD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BA54FC">
      <w:rPr>
        <w:rFonts w:eastAsiaTheme="minorHAnsi" w:cs="Calibri"/>
        <w:sz w:val="16"/>
        <w:szCs w:val="16"/>
      </w:rPr>
      <w:t>00-184 Warszawa</w:t>
    </w:r>
    <w:r w:rsidRPr="00BA54FC">
      <w:rPr>
        <w:rFonts w:eastAsiaTheme="minorHAnsi" w:cs="Calibri"/>
        <w:sz w:val="16"/>
        <w:szCs w:val="16"/>
      </w:rPr>
      <w:tab/>
    </w:r>
    <w:r w:rsidRPr="00BA54FC">
      <w:rPr>
        <w:rFonts w:eastAsiaTheme="minorHAnsi" w:cs="Calibri"/>
        <w:sz w:val="16"/>
        <w:szCs w:val="16"/>
        <w:u w:val="single"/>
      </w:rPr>
      <w:t>biuro@cez.gov.pl</w:t>
    </w:r>
    <w:r w:rsidRPr="00BA54FC">
      <w:rPr>
        <w:rFonts w:eastAsiaTheme="minorHAnsi" w:cs="Calibri"/>
        <w:sz w:val="16"/>
        <w:szCs w:val="16"/>
      </w:rPr>
      <w:t xml:space="preserve"> | </w:t>
    </w:r>
    <w:r w:rsidRPr="00BA54FC">
      <w:rPr>
        <w:rFonts w:eastAsiaTheme="minorHAnsi" w:cs="Calibri"/>
        <w:sz w:val="16"/>
        <w:szCs w:val="16"/>
        <w:u w:val="single"/>
      </w:rPr>
      <w:t>www.cez.gov.pl</w:t>
    </w:r>
    <w:r w:rsidRPr="00BA54FC">
      <w:rPr>
        <w:rFonts w:eastAsiaTheme="minorHAnsi" w:cs="Calibri"/>
        <w:sz w:val="16"/>
        <w:szCs w:val="16"/>
      </w:rPr>
      <w:tab/>
      <w:t>REGON: 001377706</w:t>
    </w:r>
  </w:p>
  <w:p w14:paraId="1A0D9716" w14:textId="114DDD7F" w:rsidR="00AA4DDD" w:rsidRDefault="00AA4DDD" w:rsidP="00AA4DD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</w:p>
  <w:p w14:paraId="46357A47" w14:textId="77777777" w:rsidR="003513DD" w:rsidRDefault="003513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602523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9E08E6B" w14:textId="77777777" w:rsidR="00AA4DDD" w:rsidRPr="00BA54FC" w:rsidRDefault="00AA4DDD" w:rsidP="00AA4DDD">
        <w:pPr>
          <w:pStyle w:val="Stopka"/>
          <w:tabs>
            <w:tab w:val="clear" w:pos="9072"/>
          </w:tabs>
          <w:spacing w:before="60" w:after="240"/>
          <w:ind w:right="55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8480" behindDoc="1" locked="0" layoutInCell="1" allowOverlap="1" wp14:anchorId="5B23077B" wp14:editId="69E2D039">
              <wp:simplePos x="0" y="0"/>
              <wp:positionH relativeFrom="margin">
                <wp:posOffset>4829175</wp:posOffset>
              </wp:positionH>
              <wp:positionV relativeFrom="paragraph">
                <wp:posOffset>200025</wp:posOffset>
              </wp:positionV>
              <wp:extent cx="712800" cy="712800"/>
              <wp:effectExtent l="0" t="0" r="0" b="0"/>
              <wp:wrapNone/>
              <wp:docPr id="1573693751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A54FC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7456" behindDoc="0" locked="0" layoutInCell="1" allowOverlap="1" wp14:anchorId="3D5B130B" wp14:editId="69F65BE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33746158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A54FC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B30444C" wp14:editId="75B8E4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860666554" name="Prostokąt 86066655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0CA5C4B" id="Prostokąt 860666554" o:spid="_x0000_s1026" alt="&quot;&quot;" style="position:absolute;margin-left:0;margin-top:7.3pt;width:276.05pt;height: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A54FC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5130B02D" wp14:editId="53E389A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318380033" name="Prostokąt 131838003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7D3FDB3" id="Prostokąt 1318380033" o:spid="_x0000_s1026" alt="&quot;&quot;" style="position:absolute;margin-left:274.7pt;margin-top:7.3pt;width:155.9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A54FC">
          <w:rPr>
            <w:b/>
            <w:bCs/>
            <w:color w:val="005DA9"/>
            <w:sz w:val="16"/>
            <w:szCs w:val="16"/>
          </w:rPr>
          <w:fldChar w:fldCharType="begin"/>
        </w:r>
        <w:r w:rsidRPr="00BA54FC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A54FC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A54FC">
          <w:rPr>
            <w:b/>
            <w:bCs/>
            <w:color w:val="005DA9"/>
            <w:sz w:val="16"/>
            <w:szCs w:val="16"/>
          </w:rPr>
          <w:fldChar w:fldCharType="end"/>
        </w:r>
        <w:r w:rsidRPr="00BA54FC">
          <w:rPr>
            <w:color w:val="005DA9"/>
            <w:sz w:val="16"/>
            <w:szCs w:val="16"/>
          </w:rPr>
          <w:t xml:space="preserve"> z </w:t>
        </w:r>
        <w:r w:rsidRPr="00BA54FC">
          <w:rPr>
            <w:color w:val="005DA9"/>
            <w:sz w:val="16"/>
            <w:szCs w:val="16"/>
          </w:rPr>
          <w:fldChar w:fldCharType="begin"/>
        </w:r>
        <w:r w:rsidRPr="00BA54FC">
          <w:rPr>
            <w:color w:val="005DA9"/>
            <w:sz w:val="16"/>
            <w:szCs w:val="16"/>
          </w:rPr>
          <w:instrText xml:space="preserve"> NUMPAGES  \# "0"  \* MERGEFORMAT </w:instrText>
        </w:r>
        <w:r w:rsidRPr="00BA54FC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A54FC">
          <w:rPr>
            <w:color w:val="005DA9"/>
            <w:sz w:val="16"/>
            <w:szCs w:val="16"/>
          </w:rPr>
          <w:fldChar w:fldCharType="end"/>
        </w:r>
      </w:p>
    </w:sdtContent>
  </w:sdt>
  <w:p w14:paraId="46C482AE" w14:textId="77777777" w:rsidR="00AA4DDD" w:rsidRPr="00BA54FC" w:rsidRDefault="00AA4DDD" w:rsidP="00AA4DDD">
    <w:pPr>
      <w:pStyle w:val="Stopka"/>
      <w:tabs>
        <w:tab w:val="clear" w:pos="4536"/>
        <w:tab w:val="left" w:pos="1902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BA54FC">
      <w:rPr>
        <w:sz w:val="16"/>
        <w:szCs w:val="16"/>
      </w:rPr>
      <w:t>Centrum e-Zdrowia</w:t>
    </w:r>
    <w:r w:rsidRPr="00BA54FC">
      <w:rPr>
        <w:sz w:val="16"/>
        <w:szCs w:val="16"/>
      </w:rPr>
      <w:tab/>
    </w:r>
    <w:r>
      <w:rPr>
        <w:sz w:val="16"/>
        <w:szCs w:val="16"/>
      </w:rPr>
      <w:tab/>
    </w:r>
    <w:r w:rsidRPr="00BA54FC">
      <w:rPr>
        <w:sz w:val="16"/>
        <w:szCs w:val="16"/>
      </w:rPr>
      <w:t xml:space="preserve">tel.: </w:t>
    </w:r>
    <w:r w:rsidRPr="00BA54FC">
      <w:rPr>
        <w:rFonts w:eastAsiaTheme="minorHAnsi" w:cs="Calibri"/>
        <w:sz w:val="16"/>
        <w:szCs w:val="16"/>
      </w:rPr>
      <w:t>+48 22 597-09-27</w:t>
    </w:r>
  </w:p>
  <w:p w14:paraId="7BD61597" w14:textId="77777777" w:rsidR="00AA4DDD" w:rsidRPr="00BA54FC" w:rsidRDefault="00AA4DDD" w:rsidP="00AA4DDD">
    <w:pPr>
      <w:pStyle w:val="Stopka"/>
      <w:tabs>
        <w:tab w:val="clear" w:pos="4536"/>
        <w:tab w:val="clear" w:pos="9072"/>
        <w:tab w:val="left" w:pos="2450"/>
        <w:tab w:val="left" w:pos="5502"/>
        <w:tab w:val="left" w:pos="7920"/>
      </w:tabs>
      <w:rPr>
        <w:rFonts w:eastAsiaTheme="minorHAnsi" w:cs="Calibri"/>
        <w:sz w:val="16"/>
        <w:szCs w:val="16"/>
      </w:rPr>
    </w:pPr>
    <w:r w:rsidRPr="00BA54FC">
      <w:rPr>
        <w:sz w:val="16"/>
        <w:szCs w:val="16"/>
      </w:rPr>
      <w:t>ul. Stanisława Dubois 5A</w:t>
    </w:r>
    <w:r w:rsidRPr="00BA54FC">
      <w:rPr>
        <w:sz w:val="16"/>
        <w:szCs w:val="16"/>
      </w:rPr>
      <w:tab/>
    </w:r>
    <w:r w:rsidRPr="00BA54FC">
      <w:rPr>
        <w:rFonts w:eastAsiaTheme="minorHAnsi" w:cs="Calibri"/>
        <w:sz w:val="16"/>
        <w:szCs w:val="16"/>
      </w:rPr>
      <w:t>fax: +48 22 597-09-37</w:t>
    </w:r>
    <w:r w:rsidRPr="00BA54FC">
      <w:rPr>
        <w:rFonts w:eastAsiaTheme="minorHAnsi" w:cs="Calibri"/>
        <w:sz w:val="16"/>
        <w:szCs w:val="16"/>
      </w:rPr>
      <w:tab/>
      <w:t>NIP: 5251575309</w:t>
    </w:r>
    <w:r>
      <w:rPr>
        <w:rFonts w:eastAsiaTheme="minorHAnsi" w:cs="Calibri"/>
        <w:sz w:val="16"/>
        <w:szCs w:val="16"/>
      </w:rPr>
      <w:tab/>
    </w:r>
  </w:p>
  <w:p w14:paraId="5F072D87" w14:textId="77777777" w:rsidR="00AA4DDD" w:rsidRDefault="00AA4DDD" w:rsidP="00AA4DD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BA54FC">
      <w:rPr>
        <w:rFonts w:eastAsiaTheme="minorHAnsi" w:cs="Calibri"/>
        <w:sz w:val="16"/>
        <w:szCs w:val="16"/>
      </w:rPr>
      <w:t>00-184 Warszawa</w:t>
    </w:r>
    <w:r w:rsidRPr="00BA54FC">
      <w:rPr>
        <w:rFonts w:eastAsiaTheme="minorHAnsi" w:cs="Calibri"/>
        <w:sz w:val="16"/>
        <w:szCs w:val="16"/>
      </w:rPr>
      <w:tab/>
    </w:r>
    <w:r w:rsidRPr="00BA54FC">
      <w:rPr>
        <w:rFonts w:eastAsiaTheme="minorHAnsi" w:cs="Calibri"/>
        <w:sz w:val="16"/>
        <w:szCs w:val="16"/>
        <w:u w:val="single"/>
      </w:rPr>
      <w:t>biuro@cez.gov.pl</w:t>
    </w:r>
    <w:r w:rsidRPr="00BA54FC">
      <w:rPr>
        <w:rFonts w:eastAsiaTheme="minorHAnsi" w:cs="Calibri"/>
        <w:sz w:val="16"/>
        <w:szCs w:val="16"/>
      </w:rPr>
      <w:t xml:space="preserve"> | </w:t>
    </w:r>
    <w:r w:rsidRPr="00BA54FC">
      <w:rPr>
        <w:rFonts w:eastAsiaTheme="minorHAnsi" w:cs="Calibri"/>
        <w:sz w:val="16"/>
        <w:szCs w:val="16"/>
        <w:u w:val="single"/>
      </w:rPr>
      <w:t>www.cez.gov.pl</w:t>
    </w:r>
    <w:r w:rsidRPr="00BA54FC">
      <w:rPr>
        <w:rFonts w:eastAsiaTheme="minorHAnsi" w:cs="Calibri"/>
        <w:sz w:val="16"/>
        <w:szCs w:val="16"/>
      </w:rPr>
      <w:tab/>
      <w:t>REGON: 001377706</w:t>
    </w:r>
  </w:p>
  <w:p w14:paraId="316A6EA2" w14:textId="0C125EBB" w:rsidR="00AA4DDD" w:rsidRDefault="00AA4DDD" w:rsidP="00AA4DD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</w:p>
  <w:p w14:paraId="25327264" w14:textId="77777777" w:rsidR="00AA4DDD" w:rsidRDefault="00AA4D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0B6" w14:textId="77777777" w:rsidR="00860743" w:rsidRDefault="00860743" w:rsidP="003513DD">
      <w:pPr>
        <w:spacing w:after="0"/>
      </w:pPr>
      <w:r>
        <w:separator/>
      </w:r>
    </w:p>
  </w:footnote>
  <w:footnote w:type="continuationSeparator" w:id="0">
    <w:p w14:paraId="57508120" w14:textId="77777777" w:rsidR="00860743" w:rsidRDefault="00860743" w:rsidP="003513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2C04B" w14:textId="23EF587F" w:rsidR="003513DD" w:rsidRDefault="004F011F" w:rsidP="004F011F">
    <w:pPr>
      <w:pStyle w:val="Nagwek"/>
      <w:tabs>
        <w:tab w:val="clear" w:pos="4536"/>
        <w:tab w:val="clear" w:pos="9072"/>
        <w:tab w:val="left" w:pos="7620"/>
        <w:tab w:val="left" w:pos="7695"/>
      </w:tabs>
      <w:spacing w:before="240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1852" w14:textId="2D454A20" w:rsidR="004F011F" w:rsidRDefault="004F011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14E728" wp14:editId="428E9229">
          <wp:simplePos x="0" y="0"/>
          <wp:positionH relativeFrom="page">
            <wp:posOffset>938530</wp:posOffset>
          </wp:positionH>
          <wp:positionV relativeFrom="paragraph">
            <wp:posOffset>-83820</wp:posOffset>
          </wp:positionV>
          <wp:extent cx="1890000" cy="532800"/>
          <wp:effectExtent l="0" t="0" r="0" b="635"/>
          <wp:wrapNone/>
          <wp:docPr id="455501547" name="Obraz 455501547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90E"/>
    <w:multiLevelType w:val="hybridMultilevel"/>
    <w:tmpl w:val="2DBCCFA4"/>
    <w:lvl w:ilvl="0" w:tplc="B728F944">
      <w:start w:val="1"/>
      <w:numFmt w:val="lowerLetter"/>
      <w:lvlText w:val="%1."/>
      <w:lvlJc w:val="left"/>
      <w:pPr>
        <w:ind w:left="1413" w:hanging="360"/>
      </w:pPr>
    </w:lvl>
    <w:lvl w:ilvl="1" w:tplc="04150019">
      <w:start w:val="1"/>
      <w:numFmt w:val="lowerLetter"/>
      <w:lvlText w:val="%2."/>
      <w:lvlJc w:val="left"/>
      <w:pPr>
        <w:ind w:left="2133" w:hanging="360"/>
      </w:pPr>
    </w:lvl>
    <w:lvl w:ilvl="2" w:tplc="0415001B">
      <w:start w:val="1"/>
      <w:numFmt w:val="lowerRoman"/>
      <w:lvlText w:val="%3."/>
      <w:lvlJc w:val="right"/>
      <w:pPr>
        <w:ind w:left="2853" w:hanging="180"/>
      </w:pPr>
    </w:lvl>
    <w:lvl w:ilvl="3" w:tplc="0415000F">
      <w:start w:val="1"/>
      <w:numFmt w:val="decimal"/>
      <w:lvlText w:val="%4."/>
      <w:lvlJc w:val="left"/>
      <w:pPr>
        <w:ind w:left="3573" w:hanging="360"/>
      </w:pPr>
    </w:lvl>
    <w:lvl w:ilvl="4" w:tplc="04150019">
      <w:start w:val="1"/>
      <w:numFmt w:val="lowerLetter"/>
      <w:lvlText w:val="%5."/>
      <w:lvlJc w:val="left"/>
      <w:pPr>
        <w:ind w:left="4293" w:hanging="360"/>
      </w:pPr>
    </w:lvl>
    <w:lvl w:ilvl="5" w:tplc="0415001B">
      <w:start w:val="1"/>
      <w:numFmt w:val="lowerRoman"/>
      <w:lvlText w:val="%6."/>
      <w:lvlJc w:val="right"/>
      <w:pPr>
        <w:ind w:left="5013" w:hanging="180"/>
      </w:pPr>
    </w:lvl>
    <w:lvl w:ilvl="6" w:tplc="0415000F">
      <w:start w:val="1"/>
      <w:numFmt w:val="decimal"/>
      <w:lvlText w:val="%7."/>
      <w:lvlJc w:val="left"/>
      <w:pPr>
        <w:ind w:left="5733" w:hanging="360"/>
      </w:pPr>
    </w:lvl>
    <w:lvl w:ilvl="7" w:tplc="04150019">
      <w:start w:val="1"/>
      <w:numFmt w:val="lowerLetter"/>
      <w:lvlText w:val="%8."/>
      <w:lvlJc w:val="left"/>
      <w:pPr>
        <w:ind w:left="6453" w:hanging="360"/>
      </w:pPr>
    </w:lvl>
    <w:lvl w:ilvl="8" w:tplc="0415001B">
      <w:start w:val="1"/>
      <w:numFmt w:val="lowerRoman"/>
      <w:lvlText w:val="%9."/>
      <w:lvlJc w:val="right"/>
      <w:pPr>
        <w:ind w:left="7173" w:hanging="180"/>
      </w:pPr>
    </w:lvl>
  </w:abstractNum>
  <w:abstractNum w:abstractNumId="1" w15:restartNumberingAfterBreak="0">
    <w:nsid w:val="08817B61"/>
    <w:multiLevelType w:val="multilevel"/>
    <w:tmpl w:val="0598E47A"/>
    <w:lvl w:ilvl="0">
      <w:start w:val="7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 w:hint="default"/>
      </w:rPr>
    </w:lvl>
  </w:abstractNum>
  <w:abstractNum w:abstractNumId="2" w15:restartNumberingAfterBreak="0">
    <w:nsid w:val="0FE56B46"/>
    <w:multiLevelType w:val="hybridMultilevel"/>
    <w:tmpl w:val="4546D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91773"/>
    <w:multiLevelType w:val="multilevel"/>
    <w:tmpl w:val="AD10D1F6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9C5CA9"/>
    <w:multiLevelType w:val="multilevel"/>
    <w:tmpl w:val="D4568B8A"/>
    <w:lvl w:ilvl="0">
      <w:start w:val="8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Theme="minorHAnsi" w:hAnsi="Calibri" w:cs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HAnsi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HAnsi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HAnsi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HAnsi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HAnsi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HAnsi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HAnsi" w:hint="default"/>
        <w:sz w:val="20"/>
      </w:rPr>
    </w:lvl>
  </w:abstractNum>
  <w:abstractNum w:abstractNumId="5" w15:restartNumberingAfterBreak="0">
    <w:nsid w:val="29820F28"/>
    <w:multiLevelType w:val="hybridMultilevel"/>
    <w:tmpl w:val="FEC800C8"/>
    <w:lvl w:ilvl="0" w:tplc="350A2E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876BD9"/>
    <w:multiLevelType w:val="multilevel"/>
    <w:tmpl w:val="6AD866E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4" w:hanging="360"/>
      </w:pPr>
    </w:lvl>
    <w:lvl w:ilvl="2">
      <w:start w:val="1"/>
      <w:numFmt w:val="decimal"/>
      <w:lvlText w:val="%1.%2.%3"/>
      <w:lvlJc w:val="left"/>
      <w:pPr>
        <w:ind w:left="728" w:hanging="720"/>
      </w:pPr>
    </w:lvl>
    <w:lvl w:ilvl="3">
      <w:start w:val="1"/>
      <w:numFmt w:val="decimal"/>
      <w:lvlText w:val="%1.%2.%3.%4"/>
      <w:lvlJc w:val="left"/>
      <w:pPr>
        <w:ind w:left="732" w:hanging="720"/>
      </w:pPr>
    </w:lvl>
    <w:lvl w:ilvl="4">
      <w:start w:val="1"/>
      <w:numFmt w:val="decimal"/>
      <w:lvlText w:val="%1.%2.%3.%4.%5"/>
      <w:lvlJc w:val="left"/>
      <w:pPr>
        <w:ind w:left="1096" w:hanging="1080"/>
      </w:pPr>
    </w:lvl>
    <w:lvl w:ilvl="5">
      <w:start w:val="1"/>
      <w:numFmt w:val="decimal"/>
      <w:lvlText w:val="%1.%2.%3.%4.%5.%6"/>
      <w:lvlJc w:val="left"/>
      <w:pPr>
        <w:ind w:left="1100" w:hanging="1080"/>
      </w:pPr>
    </w:lvl>
    <w:lvl w:ilvl="6">
      <w:start w:val="1"/>
      <w:numFmt w:val="decimal"/>
      <w:lvlText w:val="%1.%2.%3.%4.%5.%6.%7"/>
      <w:lvlJc w:val="left"/>
      <w:pPr>
        <w:ind w:left="1464" w:hanging="1440"/>
      </w:pPr>
    </w:lvl>
    <w:lvl w:ilvl="7">
      <w:start w:val="1"/>
      <w:numFmt w:val="decimal"/>
      <w:lvlText w:val="%1.%2.%3.%4.%5.%6.%7.%8"/>
      <w:lvlJc w:val="left"/>
      <w:pPr>
        <w:ind w:left="1468" w:hanging="1440"/>
      </w:pPr>
    </w:lvl>
    <w:lvl w:ilvl="8">
      <w:start w:val="1"/>
      <w:numFmt w:val="decimal"/>
      <w:lvlText w:val="%1.%2.%3.%4.%5.%6.%7.%8.%9"/>
      <w:lvlJc w:val="left"/>
      <w:pPr>
        <w:ind w:left="1472" w:hanging="1440"/>
      </w:pPr>
    </w:lvl>
  </w:abstractNum>
  <w:abstractNum w:abstractNumId="7" w15:restartNumberingAfterBreak="0">
    <w:nsid w:val="36FA55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E07500"/>
    <w:multiLevelType w:val="hybridMultilevel"/>
    <w:tmpl w:val="E9A058E6"/>
    <w:lvl w:ilvl="0" w:tplc="A7AAC32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27764E88">
      <w:start w:val="1"/>
      <w:numFmt w:val="bullet"/>
      <w:lvlText w:val="○"/>
      <w:lvlJc w:val="left"/>
      <w:pPr>
        <w:ind w:left="1440" w:hanging="360"/>
      </w:pPr>
      <w:rPr>
        <w:rFonts w:ascii="Calibri" w:hAnsi="Calibri" w:cs="Times New Roman" w:hint="default"/>
        <w:color w:val="00519F"/>
        <w:sz w:val="18"/>
        <w:szCs w:val="18"/>
      </w:rPr>
    </w:lvl>
    <w:lvl w:ilvl="2" w:tplc="175EB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4A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0B0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D46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00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A93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1A8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357ED"/>
    <w:multiLevelType w:val="hybridMultilevel"/>
    <w:tmpl w:val="B7A6F64E"/>
    <w:lvl w:ilvl="0" w:tplc="0415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0" w15:restartNumberingAfterBreak="0">
    <w:nsid w:val="3FE02469"/>
    <w:multiLevelType w:val="multilevel"/>
    <w:tmpl w:val="FB1C0994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C82E73"/>
    <w:multiLevelType w:val="multilevel"/>
    <w:tmpl w:val="3F644CC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43D57EAB"/>
    <w:multiLevelType w:val="multilevel"/>
    <w:tmpl w:val="8EE09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430"/>
      </w:pPr>
      <w:rPr>
        <w:rFonts w:asciiTheme="minorHAnsi" w:hAnsiTheme="minorHAnsi" w:cstheme="minorHAnsi"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HAnsi"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HAnsi"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HAnsi"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HAnsi"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HAnsi"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HAnsi" w:hint="default"/>
        <w:b/>
        <w:u w:val="single"/>
      </w:rPr>
    </w:lvl>
  </w:abstractNum>
  <w:abstractNum w:abstractNumId="13" w15:restartNumberingAfterBreak="0">
    <w:nsid w:val="4B861C1F"/>
    <w:multiLevelType w:val="multilevel"/>
    <w:tmpl w:val="162600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4" w15:restartNumberingAfterBreak="0">
    <w:nsid w:val="50E64474"/>
    <w:multiLevelType w:val="multilevel"/>
    <w:tmpl w:val="FA982D54"/>
    <w:lvl w:ilvl="0">
      <w:start w:val="9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 w:hint="default"/>
      </w:rPr>
    </w:lvl>
  </w:abstractNum>
  <w:abstractNum w:abstractNumId="15" w15:restartNumberingAfterBreak="0">
    <w:nsid w:val="519B6B5E"/>
    <w:multiLevelType w:val="multilevel"/>
    <w:tmpl w:val="677807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55445B54"/>
    <w:multiLevelType w:val="multilevel"/>
    <w:tmpl w:val="C1B24F04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Calibri" w:hAnsi="Calibri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7" w15:restartNumberingAfterBreak="0">
    <w:nsid w:val="563861EC"/>
    <w:multiLevelType w:val="multilevel"/>
    <w:tmpl w:val="AD4A7A8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57B45D0D"/>
    <w:multiLevelType w:val="multilevel"/>
    <w:tmpl w:val="EAF44FC4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9E97DEC"/>
    <w:multiLevelType w:val="multilevel"/>
    <w:tmpl w:val="0BAE5CA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5BC02644"/>
    <w:multiLevelType w:val="hybridMultilevel"/>
    <w:tmpl w:val="4066F2A2"/>
    <w:lvl w:ilvl="0" w:tplc="0415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21" w15:restartNumberingAfterBreak="0">
    <w:nsid w:val="5E6E6C42"/>
    <w:multiLevelType w:val="multilevel"/>
    <w:tmpl w:val="CC66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CA74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713164C"/>
    <w:multiLevelType w:val="multilevel"/>
    <w:tmpl w:val="34D8CEA6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9BB78D6"/>
    <w:multiLevelType w:val="multilevel"/>
    <w:tmpl w:val="E8325A6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72975ADB"/>
    <w:multiLevelType w:val="multilevel"/>
    <w:tmpl w:val="A724A6BE"/>
    <w:lvl w:ilvl="0">
      <w:start w:val="1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74B352D6"/>
    <w:multiLevelType w:val="multilevel"/>
    <w:tmpl w:val="FAD668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A74F47"/>
    <w:multiLevelType w:val="multilevel"/>
    <w:tmpl w:val="26028F92"/>
    <w:lvl w:ilvl="0">
      <w:start w:val="15"/>
      <w:numFmt w:val="decimal"/>
      <w:lvlText w:val="%1."/>
      <w:lvlJc w:val="left"/>
      <w:pPr>
        <w:ind w:left="444" w:hanging="444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</w:rPr>
    </w:lvl>
  </w:abstractNum>
  <w:abstractNum w:abstractNumId="28" w15:restartNumberingAfterBreak="0">
    <w:nsid w:val="79947BF9"/>
    <w:multiLevelType w:val="multilevel"/>
    <w:tmpl w:val="9FDC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2828454">
    <w:abstractNumId w:val="8"/>
  </w:num>
  <w:num w:numId="2" w16cid:durableId="6035373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1585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1146724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80584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182962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060037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233188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4856631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9641609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463050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0351456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2961593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0496572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7689436">
    <w:abstractNumId w:val="2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4614033">
    <w:abstractNumId w:val="9"/>
  </w:num>
  <w:num w:numId="17" w16cid:durableId="801923093">
    <w:abstractNumId w:val="20"/>
  </w:num>
  <w:num w:numId="18" w16cid:durableId="874806560">
    <w:abstractNumId w:val="27"/>
  </w:num>
  <w:num w:numId="19" w16cid:durableId="2075203993">
    <w:abstractNumId w:val="0"/>
  </w:num>
  <w:num w:numId="20" w16cid:durableId="739324027">
    <w:abstractNumId w:val="2"/>
  </w:num>
  <w:num w:numId="21" w16cid:durableId="1570001318">
    <w:abstractNumId w:val="10"/>
  </w:num>
  <w:num w:numId="22" w16cid:durableId="1960644153">
    <w:abstractNumId w:val="8"/>
  </w:num>
  <w:num w:numId="23" w16cid:durableId="925191820">
    <w:abstractNumId w:val="23"/>
  </w:num>
  <w:num w:numId="24" w16cid:durableId="835341007">
    <w:abstractNumId w:val="8"/>
  </w:num>
  <w:num w:numId="25" w16cid:durableId="1331910023">
    <w:abstractNumId w:val="18"/>
  </w:num>
  <w:num w:numId="26" w16cid:durableId="2129623818">
    <w:abstractNumId w:val="8"/>
  </w:num>
  <w:num w:numId="27" w16cid:durableId="851914426">
    <w:abstractNumId w:val="3"/>
  </w:num>
  <w:num w:numId="28" w16cid:durableId="229733565">
    <w:abstractNumId w:val="8"/>
  </w:num>
  <w:num w:numId="29" w16cid:durableId="736248049">
    <w:abstractNumId w:val="8"/>
  </w:num>
  <w:num w:numId="30" w16cid:durableId="558515351">
    <w:abstractNumId w:val="8"/>
  </w:num>
  <w:num w:numId="31" w16cid:durableId="456721813">
    <w:abstractNumId w:val="8"/>
  </w:num>
  <w:num w:numId="32" w16cid:durableId="181207918">
    <w:abstractNumId w:val="8"/>
  </w:num>
  <w:num w:numId="33" w16cid:durableId="2073114354">
    <w:abstractNumId w:val="8"/>
  </w:num>
  <w:num w:numId="34" w16cid:durableId="1059784762">
    <w:abstractNumId w:val="8"/>
  </w:num>
  <w:num w:numId="35" w16cid:durableId="859976929">
    <w:abstractNumId w:val="8"/>
  </w:num>
  <w:num w:numId="36" w16cid:durableId="975455520">
    <w:abstractNumId w:val="8"/>
  </w:num>
  <w:num w:numId="37" w16cid:durableId="1370715241">
    <w:abstractNumId w:val="7"/>
  </w:num>
  <w:num w:numId="38" w16cid:durableId="1361857793">
    <w:abstractNumId w:val="22"/>
  </w:num>
  <w:num w:numId="39" w16cid:durableId="1219433218">
    <w:abstractNumId w:val="12"/>
  </w:num>
  <w:num w:numId="40" w16cid:durableId="2124834860">
    <w:abstractNumId w:val="8"/>
  </w:num>
  <w:num w:numId="41" w16cid:durableId="2126147872">
    <w:abstractNumId w:val="28"/>
  </w:num>
  <w:num w:numId="42" w16cid:durableId="1614902567">
    <w:abstractNumId w:val="5"/>
  </w:num>
  <w:num w:numId="43" w16cid:durableId="597296789">
    <w:abstractNumId w:val="8"/>
  </w:num>
  <w:num w:numId="44" w16cid:durableId="1094981668">
    <w:abstractNumId w:val="8"/>
  </w:num>
  <w:num w:numId="45" w16cid:durableId="1967537316">
    <w:abstractNumId w:val="21"/>
  </w:num>
  <w:num w:numId="46" w16cid:durableId="1129931580">
    <w:abstractNumId w:val="8"/>
  </w:num>
  <w:num w:numId="47" w16cid:durableId="1439061775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AF"/>
    <w:rsid w:val="0007420E"/>
    <w:rsid w:val="00084B04"/>
    <w:rsid w:val="000A5A18"/>
    <w:rsid w:val="000E097D"/>
    <w:rsid w:val="000F38D6"/>
    <w:rsid w:val="00121C37"/>
    <w:rsid w:val="0013325F"/>
    <w:rsid w:val="001634FC"/>
    <w:rsid w:val="001732B3"/>
    <w:rsid w:val="001868D4"/>
    <w:rsid w:val="001A4045"/>
    <w:rsid w:val="001E4540"/>
    <w:rsid w:val="001E7C21"/>
    <w:rsid w:val="00211218"/>
    <w:rsid w:val="00253DEC"/>
    <w:rsid w:val="00256129"/>
    <w:rsid w:val="002709D0"/>
    <w:rsid w:val="00276346"/>
    <w:rsid w:val="00290B9B"/>
    <w:rsid w:val="00292B4E"/>
    <w:rsid w:val="002963A4"/>
    <w:rsid w:val="002F7C99"/>
    <w:rsid w:val="00305D26"/>
    <w:rsid w:val="003513DD"/>
    <w:rsid w:val="003B1397"/>
    <w:rsid w:val="003B3FCC"/>
    <w:rsid w:val="003D381E"/>
    <w:rsid w:val="003D744C"/>
    <w:rsid w:val="003E6634"/>
    <w:rsid w:val="00413C3C"/>
    <w:rsid w:val="004458D6"/>
    <w:rsid w:val="00462062"/>
    <w:rsid w:val="00476F28"/>
    <w:rsid w:val="00481247"/>
    <w:rsid w:val="00482AC1"/>
    <w:rsid w:val="004D2B8A"/>
    <w:rsid w:val="004D5DFB"/>
    <w:rsid w:val="004F011F"/>
    <w:rsid w:val="00501968"/>
    <w:rsid w:val="00515033"/>
    <w:rsid w:val="00533B0D"/>
    <w:rsid w:val="00550E56"/>
    <w:rsid w:val="00554284"/>
    <w:rsid w:val="00563039"/>
    <w:rsid w:val="00570650"/>
    <w:rsid w:val="00587E1E"/>
    <w:rsid w:val="005903E0"/>
    <w:rsid w:val="005C0FC6"/>
    <w:rsid w:val="005C6F36"/>
    <w:rsid w:val="006101B5"/>
    <w:rsid w:val="00641D79"/>
    <w:rsid w:val="0065131A"/>
    <w:rsid w:val="00653D35"/>
    <w:rsid w:val="006F5871"/>
    <w:rsid w:val="0070144E"/>
    <w:rsid w:val="007079E3"/>
    <w:rsid w:val="00724EB2"/>
    <w:rsid w:val="00793D40"/>
    <w:rsid w:val="007A5481"/>
    <w:rsid w:val="008106C9"/>
    <w:rsid w:val="00810F84"/>
    <w:rsid w:val="00820C5E"/>
    <w:rsid w:val="0082619E"/>
    <w:rsid w:val="0083764D"/>
    <w:rsid w:val="00837F72"/>
    <w:rsid w:val="00843E17"/>
    <w:rsid w:val="00857060"/>
    <w:rsid w:val="00860743"/>
    <w:rsid w:val="00861085"/>
    <w:rsid w:val="008F7C2B"/>
    <w:rsid w:val="00935611"/>
    <w:rsid w:val="0095078D"/>
    <w:rsid w:val="0095188D"/>
    <w:rsid w:val="00967E02"/>
    <w:rsid w:val="009A2B21"/>
    <w:rsid w:val="009C2D41"/>
    <w:rsid w:val="00A0025A"/>
    <w:rsid w:val="00A14D2B"/>
    <w:rsid w:val="00A229AF"/>
    <w:rsid w:val="00A47DE2"/>
    <w:rsid w:val="00A53513"/>
    <w:rsid w:val="00A56F62"/>
    <w:rsid w:val="00A90685"/>
    <w:rsid w:val="00AA4DDD"/>
    <w:rsid w:val="00AB1955"/>
    <w:rsid w:val="00AC0CA8"/>
    <w:rsid w:val="00AC38DC"/>
    <w:rsid w:val="00AE093D"/>
    <w:rsid w:val="00AE4483"/>
    <w:rsid w:val="00AF0BDD"/>
    <w:rsid w:val="00AF3F3D"/>
    <w:rsid w:val="00B37146"/>
    <w:rsid w:val="00B52998"/>
    <w:rsid w:val="00B95E15"/>
    <w:rsid w:val="00B96C2A"/>
    <w:rsid w:val="00BA3E1C"/>
    <w:rsid w:val="00BC4E1B"/>
    <w:rsid w:val="00BE7508"/>
    <w:rsid w:val="00C37F28"/>
    <w:rsid w:val="00C55C3E"/>
    <w:rsid w:val="00C608F1"/>
    <w:rsid w:val="00C877A7"/>
    <w:rsid w:val="00C9559E"/>
    <w:rsid w:val="00CD3E7F"/>
    <w:rsid w:val="00D059F5"/>
    <w:rsid w:val="00D7504E"/>
    <w:rsid w:val="00DC0B23"/>
    <w:rsid w:val="00DD2BEC"/>
    <w:rsid w:val="00DE7C0A"/>
    <w:rsid w:val="00DF0A5E"/>
    <w:rsid w:val="00DF7C63"/>
    <w:rsid w:val="00E143E3"/>
    <w:rsid w:val="00E24C68"/>
    <w:rsid w:val="00E2740B"/>
    <w:rsid w:val="00E561C7"/>
    <w:rsid w:val="00E71B3E"/>
    <w:rsid w:val="00ED6231"/>
    <w:rsid w:val="00ED79D6"/>
    <w:rsid w:val="00F033FA"/>
    <w:rsid w:val="00F34F34"/>
    <w:rsid w:val="00F40C1B"/>
    <w:rsid w:val="00F61D70"/>
    <w:rsid w:val="00FE29F4"/>
    <w:rsid w:val="00FE587F"/>
    <w:rsid w:val="167EDF7C"/>
    <w:rsid w:val="183837F5"/>
    <w:rsid w:val="210A421C"/>
    <w:rsid w:val="3C368425"/>
    <w:rsid w:val="3DA4B7F2"/>
    <w:rsid w:val="429D1A89"/>
    <w:rsid w:val="4379E74B"/>
    <w:rsid w:val="4489BA4C"/>
    <w:rsid w:val="47A0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0B2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9AF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13DD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locked/>
    <w:rsid w:val="003513DD"/>
    <w:rPr>
      <w:rFonts w:ascii="Calibri" w:eastAsia="Calibri" w:hAnsi="Calibri" w:cs="Times New Roman"/>
      <w:lang w:val="en-US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3513DD"/>
    <w:pPr>
      <w:numPr>
        <w:numId w:val="1"/>
      </w:numPr>
      <w:jc w:val="left"/>
    </w:pPr>
    <w:rPr>
      <w:lang w:val="en-US"/>
    </w:rPr>
  </w:style>
  <w:style w:type="table" w:customStyle="1" w:styleId="Tabela-Siatka2">
    <w:name w:val="Tabela - Siatka2"/>
    <w:basedOn w:val="Standardowy"/>
    <w:uiPriority w:val="39"/>
    <w:rsid w:val="003513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13D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513D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513D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513DD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34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B95E15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76F2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6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DC32F-5ED5-4EF8-9A4F-2142095B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1613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Opis przedmiotu zamówienia</vt:lpstr>
    </vt:vector>
  </TitlesOfParts>
  <Company/>
  <LinksUpToDate>false</LinksUpToDate>
  <CharactersWithSpaces>11269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Opis przedmiotu zamówienia</dc:title>
  <dc:subject/>
  <dc:creator/>
  <cp:keywords/>
  <dc:description/>
  <cp:lastModifiedBy/>
  <cp:revision>1</cp:revision>
  <dcterms:created xsi:type="dcterms:W3CDTF">2025-12-09T10:04:00Z</dcterms:created>
  <dcterms:modified xsi:type="dcterms:W3CDTF">2025-12-09T10:04:00Z</dcterms:modified>
</cp:coreProperties>
</file>