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6F70D" w14:textId="77777777" w:rsidR="00C16D45" w:rsidRPr="00C16D45" w:rsidRDefault="00C16D45" w:rsidP="00C16D45">
      <w:pPr>
        <w:jc w:val="center"/>
        <w:rPr>
          <w:b/>
          <w:bCs/>
          <w:sz w:val="32"/>
          <w:szCs w:val="32"/>
        </w:rPr>
      </w:pPr>
    </w:p>
    <w:p w14:paraId="177CA7D7" w14:textId="78B2EFD0" w:rsidR="00685463" w:rsidRPr="00C16D45" w:rsidRDefault="00C16D45" w:rsidP="00C16D45">
      <w:pPr>
        <w:jc w:val="center"/>
        <w:rPr>
          <w:b/>
          <w:bCs/>
          <w:sz w:val="32"/>
          <w:szCs w:val="32"/>
        </w:rPr>
      </w:pPr>
      <w:r w:rsidRPr="00C16D45">
        <w:rPr>
          <w:b/>
          <w:bCs/>
          <w:sz w:val="32"/>
          <w:szCs w:val="32"/>
        </w:rPr>
        <w:t>Załącznik nr 2 - Wymagania bezpieczeństwa Systemu interaktywnej bazy wiedzy medycznej wspierającej pracę personelu medycznego</w:t>
      </w:r>
    </w:p>
    <w:p w14:paraId="4E7411C9" w14:textId="77777777" w:rsidR="00A77058" w:rsidRPr="00DD3BFA" w:rsidRDefault="00A77058" w:rsidP="00A77058"/>
    <w:sdt>
      <w:sdtPr>
        <w:rPr>
          <w:rFonts w:asciiTheme="minorHAnsi" w:eastAsiaTheme="minorEastAsia" w:hAnsiTheme="minorHAnsi" w:cstheme="minorBidi"/>
          <w:color w:val="auto"/>
          <w:kern w:val="2"/>
          <w:sz w:val="22"/>
          <w:szCs w:val="22"/>
          <w:lang w:eastAsia="en-US"/>
          <w14:ligatures w14:val="standardContextual"/>
        </w:rPr>
        <w:id w:val="-776712207"/>
        <w:docPartObj>
          <w:docPartGallery w:val="Table of Contents"/>
          <w:docPartUnique/>
        </w:docPartObj>
      </w:sdtPr>
      <w:sdtEndPr>
        <w:rPr>
          <w:b/>
          <w:bCs/>
        </w:rPr>
      </w:sdtEndPr>
      <w:sdtContent>
        <w:p w14:paraId="62296326" w14:textId="1D83EAFD" w:rsidR="00A77058" w:rsidRPr="00DD3BFA" w:rsidRDefault="00A77058">
          <w:pPr>
            <w:pStyle w:val="Nagwekspisutreci"/>
            <w:rPr>
              <w:rFonts w:asciiTheme="minorHAnsi" w:hAnsiTheme="minorHAnsi"/>
            </w:rPr>
          </w:pPr>
          <w:r w:rsidRPr="00DD3BFA">
            <w:rPr>
              <w:rFonts w:asciiTheme="minorHAnsi" w:hAnsiTheme="minorHAnsi"/>
            </w:rPr>
            <w:t>Spis treści</w:t>
          </w:r>
        </w:p>
        <w:p w14:paraId="6D15C02A" w14:textId="4C08F157" w:rsidR="00D26B7A" w:rsidRDefault="00A77058">
          <w:pPr>
            <w:pStyle w:val="Spistreci1"/>
            <w:tabs>
              <w:tab w:val="right" w:leader="dot" w:pos="9062"/>
            </w:tabs>
            <w:rPr>
              <w:rFonts w:eastAsiaTheme="minorEastAsia"/>
              <w:noProof/>
              <w:sz w:val="24"/>
              <w:szCs w:val="24"/>
              <w:lang w:eastAsia="pl-PL"/>
            </w:rPr>
          </w:pPr>
          <w:r w:rsidRPr="00DD3BFA">
            <w:fldChar w:fldCharType="begin"/>
          </w:r>
          <w:r>
            <w:instrText>TOC \o "1-3" \z \u \h</w:instrText>
          </w:r>
          <w:r w:rsidRPr="00DD3BFA">
            <w:fldChar w:fldCharType="separate"/>
          </w:r>
          <w:hyperlink w:anchor="_Toc238741524" w:history="1">
            <w:r w:rsidR="00D26B7A" w:rsidRPr="00406ACF">
              <w:rPr>
                <w:rStyle w:val="Hipercze"/>
                <w:noProof/>
              </w:rPr>
              <w:t>Wymagania regulacyjne</w:t>
            </w:r>
            <w:r w:rsidR="00D26B7A">
              <w:rPr>
                <w:noProof/>
                <w:webHidden/>
              </w:rPr>
              <w:tab/>
            </w:r>
            <w:r w:rsidR="00D26B7A">
              <w:rPr>
                <w:noProof/>
                <w:webHidden/>
              </w:rPr>
              <w:fldChar w:fldCharType="begin"/>
            </w:r>
            <w:r w:rsidR="00D26B7A">
              <w:rPr>
                <w:noProof/>
                <w:webHidden/>
              </w:rPr>
              <w:instrText xml:space="preserve"> PAGEREF _Toc238741524 \h </w:instrText>
            </w:r>
            <w:r w:rsidR="00D26B7A">
              <w:rPr>
                <w:noProof/>
                <w:webHidden/>
              </w:rPr>
            </w:r>
            <w:r w:rsidR="00D26B7A">
              <w:rPr>
                <w:noProof/>
                <w:webHidden/>
              </w:rPr>
              <w:fldChar w:fldCharType="separate"/>
            </w:r>
            <w:r w:rsidR="00D26B7A">
              <w:rPr>
                <w:noProof/>
                <w:webHidden/>
              </w:rPr>
              <w:t>2</w:t>
            </w:r>
            <w:r w:rsidR="00D26B7A">
              <w:rPr>
                <w:noProof/>
                <w:webHidden/>
              </w:rPr>
              <w:fldChar w:fldCharType="end"/>
            </w:r>
          </w:hyperlink>
        </w:p>
        <w:p w14:paraId="7679F880" w14:textId="68B9251C" w:rsidR="00D26B7A" w:rsidRDefault="00D26B7A">
          <w:pPr>
            <w:pStyle w:val="Spistreci1"/>
            <w:tabs>
              <w:tab w:val="right" w:leader="dot" w:pos="9062"/>
            </w:tabs>
            <w:rPr>
              <w:rFonts w:eastAsiaTheme="minorEastAsia"/>
              <w:noProof/>
              <w:sz w:val="24"/>
              <w:szCs w:val="24"/>
              <w:lang w:eastAsia="pl-PL"/>
            </w:rPr>
          </w:pPr>
          <w:hyperlink w:anchor="_Toc238741525" w:history="1">
            <w:r w:rsidRPr="00406ACF">
              <w:rPr>
                <w:rStyle w:val="Hipercze"/>
                <w:noProof/>
              </w:rPr>
              <w:t>Wymagania ogólne bezpieczeństwa</w:t>
            </w:r>
            <w:r>
              <w:rPr>
                <w:noProof/>
                <w:webHidden/>
              </w:rPr>
              <w:tab/>
            </w:r>
            <w:r>
              <w:rPr>
                <w:noProof/>
                <w:webHidden/>
              </w:rPr>
              <w:fldChar w:fldCharType="begin"/>
            </w:r>
            <w:r>
              <w:rPr>
                <w:noProof/>
                <w:webHidden/>
              </w:rPr>
              <w:instrText xml:space="preserve"> PAGEREF _Toc238741525 \h </w:instrText>
            </w:r>
            <w:r>
              <w:rPr>
                <w:noProof/>
                <w:webHidden/>
              </w:rPr>
            </w:r>
            <w:r>
              <w:rPr>
                <w:noProof/>
                <w:webHidden/>
              </w:rPr>
              <w:fldChar w:fldCharType="separate"/>
            </w:r>
            <w:r>
              <w:rPr>
                <w:noProof/>
                <w:webHidden/>
              </w:rPr>
              <w:t>3</w:t>
            </w:r>
            <w:r>
              <w:rPr>
                <w:noProof/>
                <w:webHidden/>
              </w:rPr>
              <w:fldChar w:fldCharType="end"/>
            </w:r>
          </w:hyperlink>
        </w:p>
        <w:p w14:paraId="403F4069" w14:textId="7D090A02" w:rsidR="00D26B7A" w:rsidRDefault="00D26B7A">
          <w:pPr>
            <w:pStyle w:val="Spistreci1"/>
            <w:tabs>
              <w:tab w:val="right" w:leader="dot" w:pos="9062"/>
            </w:tabs>
            <w:rPr>
              <w:rFonts w:eastAsiaTheme="minorEastAsia"/>
              <w:noProof/>
              <w:sz w:val="24"/>
              <w:szCs w:val="24"/>
              <w:lang w:eastAsia="pl-PL"/>
            </w:rPr>
          </w:pPr>
          <w:hyperlink w:anchor="_Toc238741526" w:history="1">
            <w:r w:rsidRPr="00406ACF">
              <w:rPr>
                <w:rStyle w:val="Hipercze"/>
                <w:noProof/>
              </w:rPr>
              <w:t>Wymagania bezpieczeństwa dotyczące architektury</w:t>
            </w:r>
            <w:r>
              <w:rPr>
                <w:noProof/>
                <w:webHidden/>
              </w:rPr>
              <w:tab/>
            </w:r>
            <w:r>
              <w:rPr>
                <w:noProof/>
                <w:webHidden/>
              </w:rPr>
              <w:fldChar w:fldCharType="begin"/>
            </w:r>
            <w:r>
              <w:rPr>
                <w:noProof/>
                <w:webHidden/>
              </w:rPr>
              <w:instrText xml:space="preserve"> PAGEREF _Toc238741526 \h </w:instrText>
            </w:r>
            <w:r>
              <w:rPr>
                <w:noProof/>
                <w:webHidden/>
              </w:rPr>
            </w:r>
            <w:r>
              <w:rPr>
                <w:noProof/>
                <w:webHidden/>
              </w:rPr>
              <w:fldChar w:fldCharType="separate"/>
            </w:r>
            <w:r>
              <w:rPr>
                <w:noProof/>
                <w:webHidden/>
              </w:rPr>
              <w:t>4</w:t>
            </w:r>
            <w:r>
              <w:rPr>
                <w:noProof/>
                <w:webHidden/>
              </w:rPr>
              <w:fldChar w:fldCharType="end"/>
            </w:r>
          </w:hyperlink>
        </w:p>
        <w:p w14:paraId="5596C400" w14:textId="360D1AB1" w:rsidR="00D26B7A" w:rsidRDefault="00D26B7A">
          <w:pPr>
            <w:pStyle w:val="Spistreci1"/>
            <w:tabs>
              <w:tab w:val="right" w:leader="dot" w:pos="9062"/>
            </w:tabs>
            <w:rPr>
              <w:rFonts w:eastAsiaTheme="minorEastAsia"/>
              <w:noProof/>
              <w:sz w:val="24"/>
              <w:szCs w:val="24"/>
              <w:lang w:eastAsia="pl-PL"/>
            </w:rPr>
          </w:pPr>
          <w:hyperlink w:anchor="_Toc238741527" w:history="1">
            <w:r w:rsidRPr="00406ACF">
              <w:rPr>
                <w:rStyle w:val="Hipercze"/>
                <w:noProof/>
              </w:rPr>
              <w:t>Wymagania bezpieczeństwa w zakresie infrastruktury</w:t>
            </w:r>
            <w:r>
              <w:rPr>
                <w:noProof/>
                <w:webHidden/>
              </w:rPr>
              <w:tab/>
            </w:r>
            <w:r>
              <w:rPr>
                <w:noProof/>
                <w:webHidden/>
              </w:rPr>
              <w:fldChar w:fldCharType="begin"/>
            </w:r>
            <w:r>
              <w:rPr>
                <w:noProof/>
                <w:webHidden/>
              </w:rPr>
              <w:instrText xml:space="preserve"> PAGEREF _Toc238741527 \h </w:instrText>
            </w:r>
            <w:r>
              <w:rPr>
                <w:noProof/>
                <w:webHidden/>
              </w:rPr>
            </w:r>
            <w:r>
              <w:rPr>
                <w:noProof/>
                <w:webHidden/>
              </w:rPr>
              <w:fldChar w:fldCharType="separate"/>
            </w:r>
            <w:r>
              <w:rPr>
                <w:noProof/>
                <w:webHidden/>
              </w:rPr>
              <w:t>5</w:t>
            </w:r>
            <w:r>
              <w:rPr>
                <w:noProof/>
                <w:webHidden/>
              </w:rPr>
              <w:fldChar w:fldCharType="end"/>
            </w:r>
          </w:hyperlink>
        </w:p>
        <w:p w14:paraId="13EA1543" w14:textId="4F474CD9" w:rsidR="00D26B7A" w:rsidRDefault="00D26B7A">
          <w:pPr>
            <w:pStyle w:val="Spistreci1"/>
            <w:tabs>
              <w:tab w:val="right" w:leader="dot" w:pos="9062"/>
            </w:tabs>
            <w:rPr>
              <w:rFonts w:eastAsiaTheme="minorEastAsia"/>
              <w:noProof/>
              <w:sz w:val="24"/>
              <w:szCs w:val="24"/>
              <w:lang w:eastAsia="pl-PL"/>
            </w:rPr>
          </w:pPr>
          <w:hyperlink w:anchor="_Toc238741528" w:history="1">
            <w:r w:rsidRPr="00406ACF">
              <w:rPr>
                <w:rStyle w:val="Hipercze"/>
                <w:noProof/>
              </w:rPr>
              <w:t>Wymagania w stosunku do komponentów AI/LLM</w:t>
            </w:r>
            <w:r>
              <w:rPr>
                <w:noProof/>
                <w:webHidden/>
              </w:rPr>
              <w:tab/>
            </w:r>
            <w:r>
              <w:rPr>
                <w:noProof/>
                <w:webHidden/>
              </w:rPr>
              <w:fldChar w:fldCharType="begin"/>
            </w:r>
            <w:r>
              <w:rPr>
                <w:noProof/>
                <w:webHidden/>
              </w:rPr>
              <w:instrText xml:space="preserve"> PAGEREF _Toc238741528 \h </w:instrText>
            </w:r>
            <w:r>
              <w:rPr>
                <w:noProof/>
                <w:webHidden/>
              </w:rPr>
            </w:r>
            <w:r>
              <w:rPr>
                <w:noProof/>
                <w:webHidden/>
              </w:rPr>
              <w:fldChar w:fldCharType="separate"/>
            </w:r>
            <w:r>
              <w:rPr>
                <w:noProof/>
                <w:webHidden/>
              </w:rPr>
              <w:t>5</w:t>
            </w:r>
            <w:r>
              <w:rPr>
                <w:noProof/>
                <w:webHidden/>
              </w:rPr>
              <w:fldChar w:fldCharType="end"/>
            </w:r>
          </w:hyperlink>
        </w:p>
        <w:p w14:paraId="163E55FA" w14:textId="503BA129" w:rsidR="00D26B7A" w:rsidRDefault="00D26B7A">
          <w:pPr>
            <w:pStyle w:val="Spistreci1"/>
            <w:tabs>
              <w:tab w:val="right" w:leader="dot" w:pos="9062"/>
            </w:tabs>
            <w:rPr>
              <w:rFonts w:eastAsiaTheme="minorEastAsia"/>
              <w:noProof/>
              <w:sz w:val="24"/>
              <w:szCs w:val="24"/>
              <w:lang w:eastAsia="pl-PL"/>
            </w:rPr>
          </w:pPr>
          <w:hyperlink w:anchor="_Toc238741529" w:history="1">
            <w:r w:rsidRPr="00406ACF">
              <w:rPr>
                <w:rStyle w:val="Hipercze"/>
                <w:noProof/>
              </w:rPr>
              <w:t>Wymagania dotyczące procesu uwierzytelniania i dostępu</w:t>
            </w:r>
            <w:r>
              <w:rPr>
                <w:noProof/>
                <w:webHidden/>
              </w:rPr>
              <w:tab/>
            </w:r>
            <w:r>
              <w:rPr>
                <w:noProof/>
                <w:webHidden/>
              </w:rPr>
              <w:fldChar w:fldCharType="begin"/>
            </w:r>
            <w:r>
              <w:rPr>
                <w:noProof/>
                <w:webHidden/>
              </w:rPr>
              <w:instrText xml:space="preserve"> PAGEREF _Toc238741529 \h </w:instrText>
            </w:r>
            <w:r>
              <w:rPr>
                <w:noProof/>
                <w:webHidden/>
              </w:rPr>
            </w:r>
            <w:r>
              <w:rPr>
                <w:noProof/>
                <w:webHidden/>
              </w:rPr>
              <w:fldChar w:fldCharType="separate"/>
            </w:r>
            <w:r>
              <w:rPr>
                <w:noProof/>
                <w:webHidden/>
              </w:rPr>
              <w:t>7</w:t>
            </w:r>
            <w:r>
              <w:rPr>
                <w:noProof/>
                <w:webHidden/>
              </w:rPr>
              <w:fldChar w:fldCharType="end"/>
            </w:r>
          </w:hyperlink>
        </w:p>
        <w:p w14:paraId="707518DB" w14:textId="6615B11B" w:rsidR="00D26B7A" w:rsidRDefault="00D26B7A">
          <w:pPr>
            <w:pStyle w:val="Spistreci1"/>
            <w:tabs>
              <w:tab w:val="right" w:leader="dot" w:pos="9062"/>
            </w:tabs>
            <w:rPr>
              <w:rFonts w:eastAsiaTheme="minorEastAsia"/>
              <w:noProof/>
              <w:sz w:val="24"/>
              <w:szCs w:val="24"/>
              <w:lang w:eastAsia="pl-PL"/>
            </w:rPr>
          </w:pPr>
          <w:hyperlink w:anchor="_Toc238741530" w:history="1">
            <w:r w:rsidRPr="00406ACF">
              <w:rPr>
                <w:rStyle w:val="Hipercze"/>
                <w:noProof/>
              </w:rPr>
              <w:t>Wymagania dotyczące procesu wdrożenia</w:t>
            </w:r>
            <w:r>
              <w:rPr>
                <w:noProof/>
                <w:webHidden/>
              </w:rPr>
              <w:tab/>
            </w:r>
            <w:r>
              <w:rPr>
                <w:noProof/>
                <w:webHidden/>
              </w:rPr>
              <w:fldChar w:fldCharType="begin"/>
            </w:r>
            <w:r>
              <w:rPr>
                <w:noProof/>
                <w:webHidden/>
              </w:rPr>
              <w:instrText xml:space="preserve"> PAGEREF _Toc238741530 \h </w:instrText>
            </w:r>
            <w:r>
              <w:rPr>
                <w:noProof/>
                <w:webHidden/>
              </w:rPr>
            </w:r>
            <w:r>
              <w:rPr>
                <w:noProof/>
                <w:webHidden/>
              </w:rPr>
              <w:fldChar w:fldCharType="separate"/>
            </w:r>
            <w:r>
              <w:rPr>
                <w:noProof/>
                <w:webHidden/>
              </w:rPr>
              <w:t>8</w:t>
            </w:r>
            <w:r>
              <w:rPr>
                <w:noProof/>
                <w:webHidden/>
              </w:rPr>
              <w:fldChar w:fldCharType="end"/>
            </w:r>
          </w:hyperlink>
        </w:p>
        <w:p w14:paraId="57477CDF" w14:textId="2E6E7FC9" w:rsidR="00D26B7A" w:rsidRDefault="00D26B7A">
          <w:pPr>
            <w:pStyle w:val="Spistreci1"/>
            <w:tabs>
              <w:tab w:val="right" w:leader="dot" w:pos="9062"/>
            </w:tabs>
            <w:rPr>
              <w:rFonts w:eastAsiaTheme="minorEastAsia"/>
              <w:noProof/>
              <w:sz w:val="24"/>
              <w:szCs w:val="24"/>
              <w:lang w:eastAsia="pl-PL"/>
            </w:rPr>
          </w:pPr>
          <w:hyperlink w:anchor="_Toc238741531" w:history="1">
            <w:r w:rsidRPr="00406ACF">
              <w:rPr>
                <w:rStyle w:val="Hipercze"/>
                <w:noProof/>
              </w:rPr>
              <w:t>Wymagania dotyczące wprowadzania zmian</w:t>
            </w:r>
            <w:r>
              <w:rPr>
                <w:noProof/>
                <w:webHidden/>
              </w:rPr>
              <w:tab/>
            </w:r>
            <w:r>
              <w:rPr>
                <w:noProof/>
                <w:webHidden/>
              </w:rPr>
              <w:fldChar w:fldCharType="begin"/>
            </w:r>
            <w:r>
              <w:rPr>
                <w:noProof/>
                <w:webHidden/>
              </w:rPr>
              <w:instrText xml:space="preserve"> PAGEREF _Toc238741531 \h </w:instrText>
            </w:r>
            <w:r>
              <w:rPr>
                <w:noProof/>
                <w:webHidden/>
              </w:rPr>
            </w:r>
            <w:r>
              <w:rPr>
                <w:noProof/>
                <w:webHidden/>
              </w:rPr>
              <w:fldChar w:fldCharType="separate"/>
            </w:r>
            <w:r>
              <w:rPr>
                <w:noProof/>
                <w:webHidden/>
              </w:rPr>
              <w:t>9</w:t>
            </w:r>
            <w:r>
              <w:rPr>
                <w:noProof/>
                <w:webHidden/>
              </w:rPr>
              <w:fldChar w:fldCharType="end"/>
            </w:r>
          </w:hyperlink>
        </w:p>
        <w:p w14:paraId="68CD9E11" w14:textId="6F8FA95D" w:rsidR="00A77058" w:rsidRPr="00DD3BFA" w:rsidRDefault="00A77058">
          <w:r w:rsidRPr="00DD3BFA">
            <w:rPr>
              <w:b/>
              <w:bCs/>
            </w:rPr>
            <w:fldChar w:fldCharType="end"/>
          </w:r>
        </w:p>
      </w:sdtContent>
    </w:sdt>
    <w:p w14:paraId="368232C2" w14:textId="2DC531D6" w:rsidR="006924DB" w:rsidRDefault="006924DB">
      <w:r>
        <w:br w:type="page"/>
      </w:r>
    </w:p>
    <w:p w14:paraId="6B6DB3DF" w14:textId="28E2E054" w:rsidR="00685463" w:rsidRPr="00DD3BFA" w:rsidRDefault="00685463" w:rsidP="53260EB8">
      <w:pPr>
        <w:pStyle w:val="Nagwek1"/>
        <w:rPr>
          <w:rFonts w:asciiTheme="minorHAnsi" w:hAnsiTheme="minorHAnsi"/>
        </w:rPr>
      </w:pPr>
      <w:bookmarkStart w:id="0" w:name="_Toc1085475579"/>
      <w:bookmarkStart w:id="1" w:name="_Toc238741524"/>
      <w:r w:rsidRPr="080B1844">
        <w:rPr>
          <w:rFonts w:asciiTheme="minorHAnsi" w:hAnsiTheme="minorHAnsi"/>
        </w:rPr>
        <w:lastRenderedPageBreak/>
        <w:t>Wymagania regulacyjne</w:t>
      </w:r>
      <w:bookmarkEnd w:id="0"/>
      <w:bookmarkEnd w:id="1"/>
    </w:p>
    <w:p w14:paraId="122B1552" w14:textId="77777777" w:rsidR="00062D45" w:rsidRPr="00DD3BFA" w:rsidRDefault="00062D45" w:rsidP="00062D45"/>
    <w:tbl>
      <w:tblPr>
        <w:tblStyle w:val="Tabelasiatki4akcent51"/>
        <w:tblW w:w="5000" w:type="pct"/>
        <w:tblLayout w:type="fixed"/>
        <w:tblLook w:val="04A0" w:firstRow="1" w:lastRow="0" w:firstColumn="1" w:lastColumn="0" w:noHBand="0" w:noVBand="1"/>
      </w:tblPr>
      <w:tblGrid>
        <w:gridCol w:w="1838"/>
        <w:gridCol w:w="7224"/>
      </w:tblGrid>
      <w:tr w:rsidR="006306F1" w:rsidRPr="00DD3BFA" w14:paraId="198B5625" w14:textId="77777777" w:rsidTr="0EE7E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0FE4E0BB" w14:textId="61E4837B" w:rsidR="006306F1" w:rsidRPr="00DD3BFA" w:rsidRDefault="006306F1" w:rsidP="000A1AF6">
            <w:r w:rsidRPr="00DD3BFA">
              <w:t>Kod wymagania</w:t>
            </w:r>
          </w:p>
        </w:tc>
        <w:tc>
          <w:tcPr>
            <w:tcW w:w="3986" w:type="pct"/>
          </w:tcPr>
          <w:p w14:paraId="5A8E20C0" w14:textId="3EEF1D50" w:rsidR="006306F1" w:rsidRPr="00DD3BFA" w:rsidRDefault="006306F1" w:rsidP="000A1AF6">
            <w:pPr>
              <w:cnfStyle w:val="100000000000" w:firstRow="1" w:lastRow="0" w:firstColumn="0" w:lastColumn="0" w:oddVBand="0" w:evenVBand="0" w:oddHBand="0" w:evenHBand="0" w:firstRowFirstColumn="0" w:firstRowLastColumn="0" w:lastRowFirstColumn="0" w:lastRowLastColumn="0"/>
            </w:pPr>
            <w:r w:rsidRPr="00DD3BFA">
              <w:t>Opis wymagania</w:t>
            </w:r>
          </w:p>
        </w:tc>
      </w:tr>
      <w:tr w:rsidR="00062D45" w:rsidRPr="00DD3BFA" w14:paraId="0044CE5C"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hideMark/>
          </w:tcPr>
          <w:p w14:paraId="1E6F1620" w14:textId="7FD019B6" w:rsidR="00062D45" w:rsidRPr="00DD3BFA" w:rsidRDefault="00A77058" w:rsidP="00062D45">
            <w:pPr>
              <w:rPr>
                <w:b w:val="0"/>
                <w:bCs w:val="0"/>
              </w:rPr>
            </w:pPr>
            <w:r w:rsidRPr="00DD3BFA">
              <w:rPr>
                <w:rFonts w:eastAsia="Aptos" w:cs="Aptos"/>
                <w:color w:val="000000" w:themeColor="text1"/>
                <w:lang w:val="en-GB"/>
              </w:rPr>
              <w:t>NFUN-B-REG-</w:t>
            </w:r>
            <w:r w:rsidR="00DD3BFA" w:rsidRPr="00DD3BFA">
              <w:rPr>
                <w:rFonts w:eastAsia="Aptos" w:cs="Aptos"/>
                <w:color w:val="000000" w:themeColor="text1"/>
                <w:lang w:val="en-GB"/>
              </w:rPr>
              <w:t>01</w:t>
            </w:r>
          </w:p>
        </w:tc>
        <w:tc>
          <w:tcPr>
            <w:tcW w:w="3986" w:type="pct"/>
            <w:hideMark/>
          </w:tcPr>
          <w:p w14:paraId="26B08964" w14:textId="77777777" w:rsidR="00062D45" w:rsidRPr="00DD3BFA" w:rsidRDefault="00062D45" w:rsidP="00062D45">
            <w:pPr>
              <w:cnfStyle w:val="000000100000" w:firstRow="0" w:lastRow="0" w:firstColumn="0" w:lastColumn="0" w:oddVBand="0" w:evenVBand="0" w:oddHBand="1" w:evenHBand="0" w:firstRowFirstColumn="0" w:firstRowLastColumn="0" w:lastRowFirstColumn="0" w:lastRowLastColumn="0"/>
            </w:pPr>
            <w:r w:rsidRPr="00DD3BFA">
              <w:t xml:space="preserve">Zapewnienie zgodności z zapisami Data </w:t>
            </w:r>
            <w:proofErr w:type="spellStart"/>
            <w:r w:rsidRPr="00DD3BFA">
              <w:t>Protection</w:t>
            </w:r>
            <w:proofErr w:type="spellEnd"/>
            <w:r w:rsidRPr="00DD3BFA">
              <w:t xml:space="preserve"> </w:t>
            </w:r>
            <w:proofErr w:type="spellStart"/>
            <w:r w:rsidRPr="00DD3BFA">
              <w:t>Impact</w:t>
            </w:r>
            <w:proofErr w:type="spellEnd"/>
            <w:r w:rsidRPr="00DD3BFA">
              <w:t xml:space="preserve"> </w:t>
            </w:r>
            <w:proofErr w:type="spellStart"/>
            <w:r w:rsidRPr="00DD3BFA">
              <w:t>Assessment</w:t>
            </w:r>
            <w:proofErr w:type="spellEnd"/>
            <w:r w:rsidRPr="00DD3BFA">
              <w:t xml:space="preserve"> (DPIA).</w:t>
            </w:r>
          </w:p>
          <w:p w14:paraId="5D938AE8" w14:textId="77777777" w:rsidR="00062D45" w:rsidRPr="00DD3BFA" w:rsidRDefault="00062D45" w:rsidP="00062D45">
            <w:pPr>
              <w:cnfStyle w:val="000000100000" w:firstRow="0" w:lastRow="0" w:firstColumn="0" w:lastColumn="0" w:oddVBand="0" w:evenVBand="0" w:oddHBand="1" w:evenHBand="0" w:firstRowFirstColumn="0" w:firstRowLastColumn="0" w:lastRowFirstColumn="0" w:lastRowLastColumn="0"/>
            </w:pPr>
            <w:r w:rsidRPr="00DD3BFA">
              <w:t>Przed wdrożeniem rozwiązania Wykonawca jest zobowiązany do dostarczenia informacji niezbędnych do przeprowadzenia oceny skutków dla ochrony danych (art. 35 RODO), w tym szczegółowego opisu operacji przetwarzania, planowanych środków bezpieczeństwa oraz analizy ryzyka dla praw i wolności osób fizycznych.</w:t>
            </w:r>
          </w:p>
        </w:tc>
      </w:tr>
      <w:tr w:rsidR="00062D45" w:rsidRPr="00DD3BFA" w14:paraId="4DCDC91E" w14:textId="77777777" w:rsidTr="0EE7E75C">
        <w:tc>
          <w:tcPr>
            <w:cnfStyle w:val="001000000000" w:firstRow="0" w:lastRow="0" w:firstColumn="1" w:lastColumn="0" w:oddVBand="0" w:evenVBand="0" w:oddHBand="0" w:evenHBand="0" w:firstRowFirstColumn="0" w:firstRowLastColumn="0" w:lastRowFirstColumn="0" w:lastRowLastColumn="0"/>
            <w:tcW w:w="1014" w:type="pct"/>
            <w:hideMark/>
          </w:tcPr>
          <w:p w14:paraId="6AAD5E5C" w14:textId="4ABAEAD7" w:rsidR="00062D45" w:rsidRPr="00DD3BFA" w:rsidRDefault="00A77058" w:rsidP="00062D45">
            <w:pPr>
              <w:rPr>
                <w:b w:val="0"/>
                <w:bCs w:val="0"/>
              </w:rPr>
            </w:pPr>
            <w:r w:rsidRPr="00DD3BFA">
              <w:rPr>
                <w:rFonts w:eastAsia="Aptos" w:cs="Aptos"/>
                <w:color w:val="000000" w:themeColor="text1"/>
                <w:lang w:val="en-GB"/>
              </w:rPr>
              <w:t>NFUN-B-REG-</w:t>
            </w:r>
            <w:r w:rsidR="00DD3BFA" w:rsidRPr="00DD3BFA">
              <w:rPr>
                <w:rFonts w:eastAsia="Aptos" w:cs="Aptos"/>
                <w:color w:val="000000" w:themeColor="text1"/>
                <w:lang w:val="en-GB"/>
              </w:rPr>
              <w:t>02</w:t>
            </w:r>
          </w:p>
        </w:tc>
        <w:tc>
          <w:tcPr>
            <w:tcW w:w="3986" w:type="pct"/>
            <w:hideMark/>
          </w:tcPr>
          <w:p w14:paraId="2EAAE392" w14:textId="77777777" w:rsidR="00C46A5A" w:rsidRDefault="00C46A5A" w:rsidP="00C46A5A">
            <w:pPr>
              <w:cnfStyle w:val="000000000000" w:firstRow="0" w:lastRow="0" w:firstColumn="0" w:lastColumn="0" w:oddVBand="0" w:evenVBand="0" w:oddHBand="0" w:evenHBand="0" w:firstRowFirstColumn="0" w:firstRowLastColumn="0" w:lastRowFirstColumn="0" w:lastRowLastColumn="0"/>
            </w:pPr>
            <w:r>
              <w:t>Wykonawca musi posiadać certyfikat ISO 27001 lub równoważny dokument potwierdzający funkcjonowanie systemu zarządzania bezpieczeństwem informacji adekwatnego do zakresu świadczonej usługi.</w:t>
            </w:r>
          </w:p>
          <w:p w14:paraId="6CE91747" w14:textId="77777777" w:rsidR="00C46A5A" w:rsidRDefault="00C46A5A" w:rsidP="00C46A5A">
            <w:pPr>
              <w:cnfStyle w:val="000000000000" w:firstRow="0" w:lastRow="0" w:firstColumn="0" w:lastColumn="0" w:oddVBand="0" w:evenVBand="0" w:oddHBand="0" w:evenHBand="0" w:firstRowFirstColumn="0" w:firstRowLastColumn="0" w:lastRowFirstColumn="0" w:lastRowLastColumn="0"/>
            </w:pPr>
            <w:r>
              <w:t>Za równoważny dokument Zamawiający uzna dokument potwierdzający wdrożenie i stosowanie u Wykonawcy systemu zarządzania bezpieczeństwem informacji obejmującego co najmniej:</w:t>
            </w:r>
          </w:p>
          <w:p w14:paraId="452EE452" w14:textId="77777777" w:rsidR="00C46A5A" w:rsidRPr="00C46A5A" w:rsidRDefault="00C46A5A" w:rsidP="00C46A5A">
            <w:pPr>
              <w:pStyle w:val="Akapitzlist"/>
              <w:numPr>
                <w:ilvl w:val="0"/>
                <w:numId w:val="15"/>
              </w:numPr>
              <w:cnfStyle w:val="000000000000" w:firstRow="0" w:lastRow="0" w:firstColumn="0" w:lastColumn="0" w:oddVBand="0" w:evenVBand="0" w:oddHBand="0" w:evenHBand="0" w:firstRowFirstColumn="0" w:firstRowLastColumn="0" w:lastRowFirstColumn="0" w:lastRowLastColumn="0"/>
            </w:pPr>
            <w:r w:rsidRPr="00C46A5A">
              <w:t>politykę bezpieczeństwa informacji,</w:t>
            </w:r>
          </w:p>
          <w:p w14:paraId="32F9FC6D" w14:textId="77777777" w:rsidR="00C46A5A" w:rsidRPr="00C46A5A" w:rsidRDefault="00C46A5A" w:rsidP="00C46A5A">
            <w:pPr>
              <w:pStyle w:val="Akapitzlist"/>
              <w:numPr>
                <w:ilvl w:val="0"/>
                <w:numId w:val="15"/>
              </w:numPr>
              <w:cnfStyle w:val="000000000000" w:firstRow="0" w:lastRow="0" w:firstColumn="0" w:lastColumn="0" w:oddVBand="0" w:evenVBand="0" w:oddHBand="0" w:evenHBand="0" w:firstRowFirstColumn="0" w:firstRowLastColumn="0" w:lastRowFirstColumn="0" w:lastRowLastColumn="0"/>
            </w:pPr>
            <w:r w:rsidRPr="00C46A5A">
              <w:t>zarządzanie ryzykiem w obszarze bezpieczeństwa informacji,</w:t>
            </w:r>
          </w:p>
          <w:p w14:paraId="3B55A4E2" w14:textId="77777777" w:rsidR="00C46A5A" w:rsidRPr="00C46A5A" w:rsidRDefault="00C46A5A" w:rsidP="00C46A5A">
            <w:pPr>
              <w:pStyle w:val="Akapitzlist"/>
              <w:numPr>
                <w:ilvl w:val="0"/>
                <w:numId w:val="15"/>
              </w:numPr>
              <w:cnfStyle w:val="000000000000" w:firstRow="0" w:lastRow="0" w:firstColumn="0" w:lastColumn="0" w:oddVBand="0" w:evenVBand="0" w:oddHBand="0" w:evenHBand="0" w:firstRowFirstColumn="0" w:firstRowLastColumn="0" w:lastRowFirstColumn="0" w:lastRowLastColumn="0"/>
            </w:pPr>
            <w:r w:rsidRPr="00C46A5A">
              <w:t>zarządzanie incydentami bezpieczeństwa,</w:t>
            </w:r>
          </w:p>
          <w:p w14:paraId="5FA35049" w14:textId="77777777" w:rsidR="00C46A5A" w:rsidRPr="00C46A5A" w:rsidRDefault="00C46A5A" w:rsidP="00C46A5A">
            <w:pPr>
              <w:pStyle w:val="Akapitzlist"/>
              <w:numPr>
                <w:ilvl w:val="0"/>
                <w:numId w:val="15"/>
              </w:numPr>
              <w:cnfStyle w:val="000000000000" w:firstRow="0" w:lastRow="0" w:firstColumn="0" w:lastColumn="0" w:oddVBand="0" w:evenVBand="0" w:oddHBand="0" w:evenHBand="0" w:firstRowFirstColumn="0" w:firstRowLastColumn="0" w:lastRowFirstColumn="0" w:lastRowLastColumn="0"/>
            </w:pPr>
            <w:r w:rsidRPr="00C46A5A">
              <w:t>kontrolę dostępu do informacji i systemów,</w:t>
            </w:r>
          </w:p>
          <w:p w14:paraId="174BE6B9" w14:textId="77777777" w:rsidR="00C46A5A" w:rsidRPr="00C46A5A" w:rsidRDefault="00C46A5A" w:rsidP="00C46A5A">
            <w:pPr>
              <w:pStyle w:val="Akapitzlist"/>
              <w:numPr>
                <w:ilvl w:val="0"/>
                <w:numId w:val="15"/>
              </w:numPr>
              <w:cnfStyle w:val="000000000000" w:firstRow="0" w:lastRow="0" w:firstColumn="0" w:lastColumn="0" w:oddVBand="0" w:evenVBand="0" w:oddHBand="0" w:evenHBand="0" w:firstRowFirstColumn="0" w:firstRowLastColumn="0" w:lastRowFirstColumn="0" w:lastRowLastColumn="0"/>
            </w:pPr>
            <w:r w:rsidRPr="00C46A5A">
              <w:t>zarządzanie ciągłością działania,</w:t>
            </w:r>
          </w:p>
          <w:p w14:paraId="55DF17C1" w14:textId="77777777" w:rsidR="00C46A5A" w:rsidRPr="00C46A5A" w:rsidRDefault="00C46A5A" w:rsidP="00C46A5A">
            <w:pPr>
              <w:pStyle w:val="Akapitzlist"/>
              <w:numPr>
                <w:ilvl w:val="0"/>
                <w:numId w:val="15"/>
              </w:numPr>
              <w:cnfStyle w:val="000000000000" w:firstRow="0" w:lastRow="0" w:firstColumn="0" w:lastColumn="0" w:oddVBand="0" w:evenVBand="0" w:oddHBand="0" w:evenHBand="0" w:firstRowFirstColumn="0" w:firstRowLastColumn="0" w:lastRowFirstColumn="0" w:lastRowLastColumn="0"/>
            </w:pPr>
            <w:r w:rsidRPr="00C46A5A">
              <w:t>okresowy przegląd i doskonalenie stosowanych środków bezpieczeństwa.</w:t>
            </w:r>
          </w:p>
          <w:p w14:paraId="1809DF72" w14:textId="6A9F2B11" w:rsidR="00062D45" w:rsidRPr="00C46A5A" w:rsidRDefault="00C46A5A" w:rsidP="00C46A5A">
            <w:pPr>
              <w:pStyle w:val="Akapitzlist"/>
              <w:numPr>
                <w:ilvl w:val="0"/>
                <w:numId w:val="15"/>
              </w:numPr>
              <w:cnfStyle w:val="000000000000" w:firstRow="0" w:lastRow="0" w:firstColumn="0" w:lastColumn="0" w:oddVBand="0" w:evenVBand="0" w:oddHBand="0" w:evenHBand="0" w:firstRowFirstColumn="0" w:firstRowLastColumn="0" w:lastRowFirstColumn="0" w:lastRowLastColumn="0"/>
            </w:pPr>
            <w:r w:rsidRPr="00C46A5A">
              <w:t>Dokument potwierdzający spełnienie wymagania musi zostać dołączony do oferty Wykonawcy.</w:t>
            </w:r>
          </w:p>
        </w:tc>
      </w:tr>
      <w:tr w:rsidR="00062D45" w:rsidRPr="00DD3BFA" w14:paraId="3C4FD5B0"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hideMark/>
          </w:tcPr>
          <w:p w14:paraId="4BA15F43" w14:textId="63BC52A2" w:rsidR="00062D45" w:rsidRPr="00DD3BFA" w:rsidRDefault="00A77058" w:rsidP="00062D45">
            <w:pPr>
              <w:rPr>
                <w:b w:val="0"/>
                <w:bCs w:val="0"/>
              </w:rPr>
            </w:pPr>
            <w:r w:rsidRPr="00DD3BFA">
              <w:rPr>
                <w:rFonts w:eastAsia="Aptos" w:cs="Aptos"/>
                <w:color w:val="000000" w:themeColor="text1"/>
                <w:lang w:val="en-GB"/>
              </w:rPr>
              <w:t>NFUN-B-REG-</w:t>
            </w:r>
            <w:r w:rsidR="00DD3BFA" w:rsidRPr="00DD3BFA">
              <w:rPr>
                <w:rFonts w:eastAsia="Aptos" w:cs="Aptos"/>
                <w:color w:val="000000" w:themeColor="text1"/>
                <w:lang w:val="en-GB"/>
              </w:rPr>
              <w:t>03</w:t>
            </w:r>
          </w:p>
        </w:tc>
        <w:tc>
          <w:tcPr>
            <w:tcW w:w="3986" w:type="pct"/>
            <w:hideMark/>
          </w:tcPr>
          <w:p w14:paraId="08D05B6B" w14:textId="0AFAB20E" w:rsidR="00062D45" w:rsidRPr="00DD3BFA" w:rsidRDefault="007B7F00" w:rsidP="00062D45">
            <w:pPr>
              <w:cnfStyle w:val="000000100000" w:firstRow="0" w:lastRow="0" w:firstColumn="0" w:lastColumn="0" w:oddVBand="0" w:evenVBand="0" w:oddHBand="1" w:evenHBand="0" w:firstRowFirstColumn="0" w:firstRowLastColumn="0" w:lastRowFirstColumn="0" w:lastRowLastColumn="0"/>
            </w:pPr>
            <w:r>
              <w:t>System, w zakresie w jakim wykorzystuje komponenty AI/LLM, musi być zgodny z przepisami Rozporządzenia Parlamentu Europejskiego i Rady (UE) 2024/1689 (AI Act) w zakresie adekwatnym do funkcji realizowanych przez System oraz do jego faktycznej klasyfikacji prawnej. Zastosowane komponenty AI nie mogą być wykorzystywane w sposób wykraczający poza funkcję informacyjno-edukacyjną Systemu określoną w OPZ.</w:t>
            </w:r>
            <w:r>
              <w:br/>
            </w:r>
            <w:r w:rsidR="08EC9398">
              <w:t>Wykonawca do oferty musi dołączyć zobowiązanie.</w:t>
            </w:r>
          </w:p>
        </w:tc>
      </w:tr>
      <w:tr w:rsidR="00062D45" w:rsidRPr="00DD3BFA" w14:paraId="2BCF9D2F" w14:textId="77777777" w:rsidTr="0EE7E75C">
        <w:tc>
          <w:tcPr>
            <w:cnfStyle w:val="001000000000" w:firstRow="0" w:lastRow="0" w:firstColumn="1" w:lastColumn="0" w:oddVBand="0" w:evenVBand="0" w:oddHBand="0" w:evenHBand="0" w:firstRowFirstColumn="0" w:firstRowLastColumn="0" w:lastRowFirstColumn="0" w:lastRowLastColumn="0"/>
            <w:tcW w:w="1014" w:type="pct"/>
            <w:hideMark/>
          </w:tcPr>
          <w:p w14:paraId="7A9E3A6D" w14:textId="45D050E6" w:rsidR="00062D45" w:rsidRPr="00DD3BFA" w:rsidRDefault="00A77058" w:rsidP="00062D45">
            <w:pPr>
              <w:rPr>
                <w:b w:val="0"/>
                <w:bCs w:val="0"/>
              </w:rPr>
            </w:pPr>
            <w:r w:rsidRPr="00DD3BFA">
              <w:rPr>
                <w:rFonts w:eastAsia="Aptos" w:cs="Aptos"/>
                <w:color w:val="000000" w:themeColor="text1"/>
                <w:lang w:val="en-GB"/>
              </w:rPr>
              <w:t>NFUN-B-REG-</w:t>
            </w:r>
            <w:r w:rsidR="00DD3BFA" w:rsidRPr="00DD3BFA">
              <w:rPr>
                <w:rFonts w:eastAsia="Aptos" w:cs="Aptos"/>
                <w:color w:val="000000" w:themeColor="text1"/>
                <w:lang w:val="en-GB"/>
              </w:rPr>
              <w:t>04</w:t>
            </w:r>
          </w:p>
        </w:tc>
        <w:tc>
          <w:tcPr>
            <w:tcW w:w="3986" w:type="pct"/>
            <w:hideMark/>
          </w:tcPr>
          <w:p w14:paraId="2334633B" w14:textId="7167099C" w:rsidR="00062D45" w:rsidRPr="00DD3BFA" w:rsidRDefault="00DD3BFA" w:rsidP="00062D45">
            <w:pPr>
              <w:cnfStyle w:val="000000000000" w:firstRow="0" w:lastRow="0" w:firstColumn="0" w:lastColumn="0" w:oddVBand="0" w:evenVBand="0" w:oddHBand="0" w:evenHBand="0" w:firstRowFirstColumn="0" w:firstRowLastColumn="0" w:lastRowFirstColumn="0" w:lastRowLastColumn="0"/>
            </w:pPr>
            <w:r>
              <w:t>W zakresie, w jakim System przetwarza dane osobowe, w szczególności dane użytkowników, administratorów, identyfikatory techniczne, dane związane z uwierzytelnianiem, autoryzacją, bezpieczeństwem i rozliczalnością działania Systemu, Wykonawca musi zapewnić zgodność działania rozwiązania z Rozporządzeniem Parlamentu Europejskiego i Rady (UE) 2016/679 (RODO).</w:t>
            </w:r>
            <w:r w:rsidR="331FC795">
              <w:t xml:space="preserve"> Do oferty Wykonawca musi dołączyć deklarację zgodności.</w:t>
            </w:r>
          </w:p>
        </w:tc>
      </w:tr>
      <w:tr w:rsidR="00062D45" w:rsidRPr="00DD3BFA" w14:paraId="731FB4AA"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hideMark/>
          </w:tcPr>
          <w:p w14:paraId="5854573C" w14:textId="159D1236" w:rsidR="00062D45" w:rsidRPr="00DD3BFA" w:rsidRDefault="00A77058" w:rsidP="00062D45">
            <w:pPr>
              <w:rPr>
                <w:b w:val="0"/>
                <w:bCs w:val="0"/>
              </w:rPr>
            </w:pPr>
            <w:r w:rsidRPr="00DD3BFA">
              <w:rPr>
                <w:rFonts w:eastAsia="Aptos" w:cs="Aptos"/>
                <w:color w:val="000000" w:themeColor="text1"/>
                <w:lang w:val="en-GB"/>
              </w:rPr>
              <w:lastRenderedPageBreak/>
              <w:t>NFUN-B-REG-</w:t>
            </w:r>
            <w:r w:rsidR="00DD3BFA" w:rsidRPr="00DD3BFA">
              <w:rPr>
                <w:rFonts w:eastAsia="Aptos" w:cs="Aptos"/>
                <w:color w:val="000000" w:themeColor="text1"/>
                <w:lang w:val="en-GB"/>
              </w:rPr>
              <w:t>05</w:t>
            </w:r>
          </w:p>
        </w:tc>
        <w:tc>
          <w:tcPr>
            <w:tcW w:w="3986" w:type="pct"/>
            <w:hideMark/>
          </w:tcPr>
          <w:p w14:paraId="03D08F8D" w14:textId="723E3035" w:rsidR="00062D45" w:rsidRPr="00DD3BFA" w:rsidRDefault="7E9A0E85" w:rsidP="00F6637E">
            <w:pPr>
              <w:jc w:val="both"/>
              <w:cnfStyle w:val="000000100000" w:firstRow="0" w:lastRow="0" w:firstColumn="0" w:lastColumn="0" w:oddVBand="0" w:evenVBand="0" w:oddHBand="1" w:evenHBand="0" w:firstRowFirstColumn="0" w:firstRowLastColumn="0" w:lastRowFirstColumn="0" w:lastRowLastColumn="0"/>
            </w:pPr>
            <w:r>
              <w:t>Wykonawca przed fazą uruchomienia przekaże dokumentację opisującą zasady działania komponentów AI/LLM zastosowanych w Systemie, w szczególności: HLD, opis architektury rozwiązania, diagram kontekstu, diagram komponentów, diagram deploymentu, macierz wszystkich połączeń wewnętrznych pomiędzy modułami oraz połączeń zewnętrznych wraz z określeniem stosowanych metod szyfrowania i uwierzytelniania oraz zakresu przesyłanych danych, zakres wykorzystania modeli, ograniczenia funkcjonalne, sposób ochrony danych, mechanizmy zapewniające powtarzalność i weryfikowalność odpowiedzi, sposób powiązania odpowiedzi ze źródłami wiedzy oraz środki ograniczające ryzyko generowania treści niezgodnych z OPZ. Zakres dokumentacji musi być adekwatny do faktycznej klasyfikacji prawnej rozwiązania.</w:t>
            </w:r>
          </w:p>
        </w:tc>
      </w:tr>
      <w:tr w:rsidR="00DD3BFA" w:rsidRPr="00DD3BFA" w14:paraId="4232FF3A" w14:textId="77777777" w:rsidTr="0EE7E75C">
        <w:tc>
          <w:tcPr>
            <w:cnfStyle w:val="001000000000" w:firstRow="0" w:lastRow="0" w:firstColumn="1" w:lastColumn="0" w:oddVBand="0" w:evenVBand="0" w:oddHBand="0" w:evenHBand="0" w:firstRowFirstColumn="0" w:firstRowLastColumn="0" w:lastRowFirstColumn="0" w:lastRowLastColumn="0"/>
            <w:tcW w:w="1014" w:type="pct"/>
            <w:hideMark/>
          </w:tcPr>
          <w:p w14:paraId="4C87BEC2" w14:textId="77777777" w:rsidR="00DD3BFA" w:rsidRPr="00DD3BFA" w:rsidRDefault="00DD3BFA" w:rsidP="00CF51FA">
            <w:pPr>
              <w:spacing w:after="160" w:line="259" w:lineRule="auto"/>
            </w:pPr>
            <w:r w:rsidRPr="00DD3BFA">
              <w:rPr>
                <w:rFonts w:eastAsia="Aptos" w:cs="Aptos"/>
                <w:color w:val="000000" w:themeColor="text1"/>
                <w:lang w:val="en-GB"/>
              </w:rPr>
              <w:t>NFUN-B-REG-06</w:t>
            </w:r>
          </w:p>
        </w:tc>
        <w:tc>
          <w:tcPr>
            <w:tcW w:w="3986" w:type="pct"/>
            <w:hideMark/>
          </w:tcPr>
          <w:p w14:paraId="51B6AC42" w14:textId="10E738F6" w:rsidR="00DD2E9A" w:rsidRDefault="00DD2E9A" w:rsidP="00CF51FA">
            <w:pPr>
              <w:spacing w:after="160" w:line="259" w:lineRule="auto"/>
              <w:cnfStyle w:val="000000000000" w:firstRow="0" w:lastRow="0" w:firstColumn="0" w:lastColumn="0" w:oddVBand="0" w:evenVBand="0" w:oddHBand="0" w:evenHBand="0" w:firstRowFirstColumn="0" w:firstRowLastColumn="0" w:lastRowFirstColumn="0" w:lastRowLastColumn="0"/>
            </w:pPr>
            <w:r>
              <w:t xml:space="preserve">System </w:t>
            </w:r>
            <w:r w:rsidR="0D6737B4">
              <w:t xml:space="preserve">i zasady jego wdrażania </w:t>
            </w:r>
            <w:r>
              <w:t>mus</w:t>
            </w:r>
            <w:r w:rsidR="5AFE436C">
              <w:t>zą</w:t>
            </w:r>
            <w:r>
              <w:t xml:space="preserve"> spełniać minimalne wymagania techniczno-organizacyjne dla systemów usługodawców e-zdrowia określone w dokumencie „Polityka bezpieczeństwa informacji dla wykonawców”, wskazanym przez Zamawiającego w dokumentacji postępowania.</w:t>
            </w:r>
          </w:p>
          <w:p w14:paraId="0EADF23E" w14:textId="67FB4CB2" w:rsidR="00DD3BFA" w:rsidRPr="00DD3BFA" w:rsidRDefault="00DD3BFA" w:rsidP="00CF51FA">
            <w:pPr>
              <w:spacing w:after="160" w:line="259" w:lineRule="auto"/>
              <w:cnfStyle w:val="000000000000" w:firstRow="0" w:lastRow="0" w:firstColumn="0" w:lastColumn="0" w:oddVBand="0" w:evenVBand="0" w:oddHBand="0" w:evenHBand="0" w:firstRowFirstColumn="0" w:firstRowLastColumn="0" w:lastRowFirstColumn="0" w:lastRowLastColumn="0"/>
            </w:pPr>
            <w:hyperlink r:id="rId11">
              <w:r w:rsidRPr="00DD3BFA">
                <w:rPr>
                  <w:rStyle w:val="Hipercze"/>
                  <w:rFonts w:eastAsia="Aptos" w:cs="Aptos"/>
                </w:rPr>
                <w:t>https://www.cez.gov.pl/sites/default/files/paragraph.attachments.field_attachments/2024-11/Polityka-Bezpieczenstwa-Informacji-dla-wykonawcow_IP_v.1.2.pdf</w:t>
              </w:r>
            </w:hyperlink>
            <w:r w:rsidR="00200DF6">
              <w:t xml:space="preserve"> </w:t>
            </w:r>
          </w:p>
        </w:tc>
      </w:tr>
      <w:tr w:rsidR="00DD3BFA" w:rsidRPr="00DD3BFA" w14:paraId="682E65D3"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405D5484" w14:textId="77777777" w:rsidR="00DD3BFA" w:rsidRPr="00DD3BFA" w:rsidRDefault="00DD3BFA" w:rsidP="00CF51FA">
            <w:r w:rsidRPr="00DD3BFA">
              <w:rPr>
                <w:rFonts w:eastAsia="Aptos" w:cs="Aptos"/>
                <w:color w:val="000000" w:themeColor="text1"/>
                <w:lang w:val="en-GB"/>
              </w:rPr>
              <w:t>NFUN-B-REG-07</w:t>
            </w:r>
          </w:p>
        </w:tc>
        <w:tc>
          <w:tcPr>
            <w:tcW w:w="3986" w:type="pct"/>
          </w:tcPr>
          <w:p w14:paraId="5780183B" w14:textId="77777777" w:rsidR="00DD3BFA" w:rsidRPr="00DD3BFA" w:rsidRDefault="00DD3BFA" w:rsidP="00CF51FA">
            <w:pPr>
              <w:cnfStyle w:val="000000100000" w:firstRow="0" w:lastRow="0" w:firstColumn="0" w:lastColumn="0" w:oddVBand="0" w:evenVBand="0" w:oddHBand="1" w:evenHBand="0" w:firstRowFirstColumn="0" w:firstRowLastColumn="0" w:lastRowFirstColumn="0" w:lastRowLastColumn="0"/>
            </w:pPr>
            <w:r w:rsidRPr="00DD3BFA">
              <w:t>Wykonawca musi zapewnić i utrzymywać zgodność Systemu z wymaganiami prawnymi i regulacyjnymi mającymi zastosowanie do oferowanego rozwiązania przez cały okres trwania umowy.</w:t>
            </w:r>
          </w:p>
        </w:tc>
      </w:tr>
    </w:tbl>
    <w:p w14:paraId="71E796D5" w14:textId="77777777" w:rsidR="00685463" w:rsidRPr="00DD3BFA" w:rsidRDefault="00685463"/>
    <w:p w14:paraId="454C5445" w14:textId="36022CE8" w:rsidR="005A244B" w:rsidRPr="00DD3BFA" w:rsidRDefault="000451F0" w:rsidP="53260EB8">
      <w:pPr>
        <w:pStyle w:val="Nagwek1"/>
        <w:rPr>
          <w:rFonts w:asciiTheme="minorHAnsi" w:hAnsiTheme="minorHAnsi"/>
        </w:rPr>
      </w:pPr>
      <w:bookmarkStart w:id="2" w:name="_Toc238741525"/>
      <w:r w:rsidRPr="080B1844">
        <w:rPr>
          <w:rFonts w:asciiTheme="minorHAnsi" w:hAnsiTheme="minorHAnsi"/>
        </w:rPr>
        <w:t>Wymagania ogólne bezpieczeństwa</w:t>
      </w:r>
      <w:bookmarkEnd w:id="2"/>
    </w:p>
    <w:p w14:paraId="4000120A" w14:textId="77777777" w:rsidR="00685463" w:rsidRPr="00DD3BFA" w:rsidRDefault="00685463"/>
    <w:tbl>
      <w:tblPr>
        <w:tblStyle w:val="Tabelasiatki4akcent51"/>
        <w:tblW w:w="9209" w:type="dxa"/>
        <w:tblLook w:val="04A0" w:firstRow="1" w:lastRow="0" w:firstColumn="1" w:lastColumn="0" w:noHBand="0" w:noVBand="1"/>
      </w:tblPr>
      <w:tblGrid>
        <w:gridCol w:w="1696"/>
        <w:gridCol w:w="7513"/>
      </w:tblGrid>
      <w:tr w:rsidR="00546765" w:rsidRPr="00DD3BFA" w14:paraId="44BBCC5A" w14:textId="77777777" w:rsidTr="0EE7E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10D0D970" w14:textId="3C159F93" w:rsidR="00546765" w:rsidRPr="00DD3BFA" w:rsidRDefault="00DD3BFA" w:rsidP="00685463">
            <w:pPr>
              <w:spacing w:after="160" w:line="259" w:lineRule="auto"/>
              <w:rPr>
                <w:b w:val="0"/>
                <w:bCs w:val="0"/>
              </w:rPr>
            </w:pPr>
            <w:r w:rsidRPr="00DD3BFA">
              <w:rPr>
                <w:rFonts w:eastAsia="Aptos" w:cs="Aptos"/>
              </w:rPr>
              <w:t>Kod wymagania</w:t>
            </w:r>
          </w:p>
        </w:tc>
        <w:tc>
          <w:tcPr>
            <w:tcW w:w="7513" w:type="dxa"/>
            <w:hideMark/>
          </w:tcPr>
          <w:p w14:paraId="2018AD2A" w14:textId="77777777" w:rsidR="00546765" w:rsidRPr="00DD3BFA" w:rsidRDefault="00546765" w:rsidP="0068546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rPr>
            </w:pPr>
            <w:r w:rsidRPr="00DD3BFA">
              <w:t>Wymaganie</w:t>
            </w:r>
          </w:p>
        </w:tc>
      </w:tr>
      <w:tr w:rsidR="00546765" w:rsidRPr="00DD3BFA" w14:paraId="23EC5F92"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32AA7D94" w14:textId="7E134B98" w:rsidR="00346812" w:rsidRPr="00DD3BFA" w:rsidRDefault="00346812" w:rsidP="00346812">
            <w:pPr>
              <w:jc w:val="both"/>
            </w:pPr>
            <w:r w:rsidRPr="00DD3BFA">
              <w:rPr>
                <w:rFonts w:eastAsia="Aptos" w:cs="Aptos"/>
                <w:color w:val="000000" w:themeColor="text1"/>
                <w:lang w:val="en-GB"/>
              </w:rPr>
              <w:t>NFUN-B-O-0</w:t>
            </w:r>
            <w:r w:rsidR="00DD3BFA" w:rsidRPr="00DD3BFA">
              <w:rPr>
                <w:rFonts w:eastAsia="Aptos" w:cs="Aptos"/>
                <w:color w:val="000000" w:themeColor="text1"/>
                <w:lang w:val="en-GB"/>
              </w:rPr>
              <w:t>1</w:t>
            </w:r>
          </w:p>
          <w:p w14:paraId="1A75F86A" w14:textId="74210ADC" w:rsidR="00546765" w:rsidRPr="00DD3BFA" w:rsidRDefault="00546765" w:rsidP="00685463">
            <w:pPr>
              <w:spacing w:after="160" w:line="259" w:lineRule="auto"/>
            </w:pPr>
          </w:p>
        </w:tc>
        <w:tc>
          <w:tcPr>
            <w:tcW w:w="7513" w:type="dxa"/>
            <w:hideMark/>
          </w:tcPr>
          <w:p w14:paraId="1CDA06A6" w14:textId="659762EE" w:rsidR="00546765" w:rsidRPr="00DD3BFA" w:rsidRDefault="683CF248" w:rsidP="00685463">
            <w:pPr>
              <w:spacing w:after="160" w:line="259" w:lineRule="auto"/>
              <w:cnfStyle w:val="000000100000" w:firstRow="0" w:lastRow="0" w:firstColumn="0" w:lastColumn="0" w:oddVBand="0" w:evenVBand="0" w:oddHBand="1" w:evenHBand="0" w:firstRowFirstColumn="0" w:firstRowLastColumn="0" w:lastRowFirstColumn="0" w:lastRowLastColumn="0"/>
            </w:pPr>
            <w:r>
              <w:t>Wszystkie połączenia pomiędzy Systemem a systemami Zamawiającego oraz połączenia pomiędzy komponentami Systemu, w których przesyłane są dane wymagające ochrony, muszą wykorzystywać bezpieczne mechanizmy szyfrowania transmisji, w szczególności protokół TLS w wersji minimum 1.3, jeżeli ma zastosowanie. Dla komunikacji HTTP/HTTPS Wykonawca zapewni stosowanie odpowiednich mechanizmów ochrony transportu, w tym HSTS, jeżeli ma zastosowanie. Wykonawca musi dostarczyć wykaz połączeń wraz z dokumentacją architektury przed uruchomieniem produkcyjnym Systemu.</w:t>
            </w:r>
          </w:p>
        </w:tc>
      </w:tr>
      <w:tr w:rsidR="00546765" w:rsidRPr="00DD3BFA" w14:paraId="39DD58E5" w14:textId="77777777" w:rsidTr="0EE7E75C">
        <w:tc>
          <w:tcPr>
            <w:cnfStyle w:val="001000000000" w:firstRow="0" w:lastRow="0" w:firstColumn="1" w:lastColumn="0" w:oddVBand="0" w:evenVBand="0" w:oddHBand="0" w:evenHBand="0" w:firstRowFirstColumn="0" w:firstRowLastColumn="0" w:lastRowFirstColumn="0" w:lastRowLastColumn="0"/>
            <w:tcW w:w="1696" w:type="dxa"/>
            <w:hideMark/>
          </w:tcPr>
          <w:p w14:paraId="7FAEBB0D" w14:textId="770B9053" w:rsidR="00346812" w:rsidRPr="00DD3BFA" w:rsidRDefault="00346812" w:rsidP="00346812">
            <w:pPr>
              <w:jc w:val="both"/>
            </w:pPr>
            <w:r w:rsidRPr="00DD3BFA">
              <w:rPr>
                <w:rFonts w:eastAsia="Aptos" w:cs="Aptos"/>
                <w:color w:val="000000" w:themeColor="text1"/>
                <w:lang w:val="en-GB"/>
              </w:rPr>
              <w:lastRenderedPageBreak/>
              <w:t>NFUN-B-O-0</w:t>
            </w:r>
            <w:r w:rsidR="00DD3BFA" w:rsidRPr="00DD3BFA">
              <w:rPr>
                <w:rFonts w:eastAsia="Aptos" w:cs="Aptos"/>
                <w:color w:val="000000" w:themeColor="text1"/>
                <w:lang w:val="en-GB"/>
              </w:rPr>
              <w:t>2</w:t>
            </w:r>
          </w:p>
          <w:p w14:paraId="26445F07" w14:textId="2A4A4E68" w:rsidR="00546765" w:rsidRPr="00DD3BFA" w:rsidRDefault="00546765" w:rsidP="00685463">
            <w:pPr>
              <w:spacing w:after="160" w:line="259" w:lineRule="auto"/>
            </w:pPr>
          </w:p>
        </w:tc>
        <w:tc>
          <w:tcPr>
            <w:tcW w:w="7513" w:type="dxa"/>
            <w:hideMark/>
          </w:tcPr>
          <w:p w14:paraId="2A8A3AAB" w14:textId="525165A2" w:rsidR="00850152" w:rsidRPr="00DD3BFA" w:rsidRDefault="47151075" w:rsidP="5EABDB30">
            <w:pPr>
              <w:spacing w:after="160" w:line="259" w:lineRule="auto"/>
              <w:cnfStyle w:val="000000000000" w:firstRow="0" w:lastRow="0" w:firstColumn="0" w:lastColumn="0" w:oddVBand="0" w:evenVBand="0" w:oddHBand="0" w:evenHBand="0" w:firstRowFirstColumn="0" w:firstRowLastColumn="0" w:lastRowFirstColumn="0" w:lastRowLastColumn="0"/>
            </w:pPr>
            <w:r w:rsidRPr="0EE7E75C">
              <w:rPr>
                <w:rFonts w:eastAsiaTheme="minorEastAsia"/>
              </w:rPr>
              <w:t>System musi być zaprojektowany, wdrożony i utrzymywany zgodnie z aktualnymi dobrymi praktykami bezpieczeństwa aplikacji, w szczególności OWASP Top 10, OWASP API Security Top 10 oraz OWASP Top 10 for LLM Applications – odpowiednio do wykorzystywanych komponentów Systemu.</w:t>
            </w:r>
          </w:p>
          <w:p w14:paraId="0D370643" w14:textId="4B3B9684" w:rsidR="00850152" w:rsidRPr="00DD3BFA" w:rsidRDefault="47151075" w:rsidP="5EABDB30">
            <w:pPr>
              <w:spacing w:after="160" w:line="259" w:lineRule="auto"/>
              <w:cnfStyle w:val="000000000000" w:firstRow="0" w:lastRow="0" w:firstColumn="0" w:lastColumn="0" w:oddVBand="0" w:evenVBand="0" w:oddHBand="0" w:evenHBand="0" w:firstRowFirstColumn="0" w:firstRowLastColumn="0" w:lastRowFirstColumn="0" w:lastRowLastColumn="0"/>
            </w:pPr>
            <w:r w:rsidRPr="0EE7E75C">
              <w:rPr>
                <w:rFonts w:eastAsiaTheme="minorEastAsia"/>
              </w:rPr>
              <w:t>System nie może posiadać znanych i nieusuniętych podatności o poziomie średnim, wysokim lub krytycznym dotyczących komponentów wykorzystywanych produkcyjnie, chyba że Zamawiający zaakceptuje udokumentowane uzasadnienie braku możliwości wykorzystania danej podatności w zastosowanej konfiguracji.</w:t>
            </w:r>
          </w:p>
          <w:p w14:paraId="014E4262" w14:textId="4F69D253" w:rsidR="00850152" w:rsidRPr="00DD3BFA" w:rsidRDefault="47151075" w:rsidP="5EABDB30">
            <w:pPr>
              <w:spacing w:after="160" w:line="259" w:lineRule="auto"/>
              <w:cnfStyle w:val="000000000000" w:firstRow="0" w:lastRow="0" w:firstColumn="0" w:lastColumn="0" w:oddVBand="0" w:evenVBand="0" w:oddHBand="0" w:evenHBand="0" w:firstRowFirstColumn="0" w:firstRowLastColumn="0" w:lastRowFirstColumn="0" w:lastRowLastColumn="0"/>
            </w:pPr>
            <w:r w:rsidRPr="0EE7E75C">
              <w:rPr>
                <w:rFonts w:eastAsiaTheme="minorEastAsia"/>
              </w:rPr>
              <w:t>System musi spełniać wymagania OWASP Application Security Verification Standard na poziomie co najmniej Level 2, w wersji aktualnej na dzień przeprowadzenia weryfikacji, zgodnie z wymaganiem NFUN-B-P-04.</w:t>
            </w:r>
          </w:p>
          <w:p w14:paraId="6606A74E" w14:textId="3969AE31" w:rsidR="00850152" w:rsidRPr="00DD3BFA" w:rsidRDefault="47151075" w:rsidP="5EABDB30">
            <w:pPr>
              <w:spacing w:after="160" w:line="259" w:lineRule="auto"/>
              <w:cnfStyle w:val="000000000000" w:firstRow="0" w:lastRow="0" w:firstColumn="0" w:lastColumn="0" w:oddVBand="0" w:evenVBand="0" w:oddHBand="0" w:evenHBand="0" w:firstRowFirstColumn="0" w:firstRowLastColumn="0" w:lastRowFirstColumn="0" w:lastRowLastColumn="0"/>
            </w:pPr>
            <w:r w:rsidRPr="0EE7E75C">
              <w:rPr>
                <w:rFonts w:eastAsiaTheme="minorEastAsia"/>
              </w:rPr>
              <w:t>Wykonawca na etapie Analizy Przeduruchomieniowej musi dostarczyć dokument opisujący sposób przeprowadzenia powyższej weryfikacji oraz jej wyniki.</w:t>
            </w:r>
          </w:p>
        </w:tc>
      </w:tr>
      <w:tr w:rsidR="00546765" w:rsidRPr="00DD3BFA" w14:paraId="7CA0A004"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12B40A3F" w14:textId="2C5649A1" w:rsidR="00346812" w:rsidRPr="00DD3BFA" w:rsidRDefault="00346812" w:rsidP="00346812">
            <w:pPr>
              <w:jc w:val="both"/>
            </w:pPr>
            <w:r w:rsidRPr="00DD3BFA">
              <w:rPr>
                <w:rFonts w:eastAsia="Aptos" w:cs="Aptos"/>
                <w:color w:val="000000" w:themeColor="text1"/>
                <w:lang w:val="en-GB"/>
              </w:rPr>
              <w:t>NFUN-B-O-0</w:t>
            </w:r>
            <w:r w:rsidR="00DD3BFA" w:rsidRPr="00DD3BFA">
              <w:rPr>
                <w:rFonts w:eastAsia="Aptos" w:cs="Aptos"/>
                <w:color w:val="000000" w:themeColor="text1"/>
                <w:lang w:val="en-GB"/>
              </w:rPr>
              <w:t>3</w:t>
            </w:r>
          </w:p>
          <w:p w14:paraId="78B1657A" w14:textId="22863BE2" w:rsidR="00546765" w:rsidRPr="00DD3BFA" w:rsidRDefault="00546765" w:rsidP="00685463">
            <w:pPr>
              <w:spacing w:after="160" w:line="259" w:lineRule="auto"/>
            </w:pPr>
          </w:p>
        </w:tc>
        <w:tc>
          <w:tcPr>
            <w:tcW w:w="7513" w:type="dxa"/>
            <w:hideMark/>
          </w:tcPr>
          <w:p w14:paraId="2EDC68E1" w14:textId="115CBC74" w:rsidR="00546765" w:rsidRPr="00DD3BFA" w:rsidRDefault="00956D77" w:rsidP="00685463">
            <w:pPr>
              <w:spacing w:after="160" w:line="259" w:lineRule="auto"/>
              <w:cnfStyle w:val="000000100000" w:firstRow="0" w:lastRow="0" w:firstColumn="0" w:lastColumn="0" w:oddVBand="0" w:evenVBand="0" w:oddHBand="1" w:evenHBand="0" w:firstRowFirstColumn="0" w:firstRowLastColumn="0" w:lastRowFirstColumn="0" w:lastRowLastColumn="0"/>
            </w:pPr>
            <w:r w:rsidRPr="00DD3BFA">
              <w:t>Interfejs graficzny Systemu, jeśli jest dostarczany przez Wykonawcę, musi spełniać wymagania dostępności cyfrowej zgodnie z WCAG 2.1 na poziomie co najmniej AA, zgodnie z wymaganiami OPZ.</w:t>
            </w:r>
          </w:p>
        </w:tc>
      </w:tr>
    </w:tbl>
    <w:p w14:paraId="12D7C0C6" w14:textId="77777777" w:rsidR="00685463" w:rsidRPr="00DD3BFA" w:rsidRDefault="00685463"/>
    <w:p w14:paraId="37A39D81" w14:textId="1C0D7DA6" w:rsidR="005A7FF1" w:rsidRPr="00DD3BFA" w:rsidRDefault="005A7FF1" w:rsidP="53260EB8">
      <w:pPr>
        <w:pStyle w:val="Nagwek1"/>
        <w:rPr>
          <w:rFonts w:asciiTheme="minorHAnsi" w:hAnsiTheme="minorHAnsi"/>
        </w:rPr>
      </w:pPr>
      <w:bookmarkStart w:id="3" w:name="_Toc238741526"/>
      <w:r w:rsidRPr="080B1844">
        <w:rPr>
          <w:rFonts w:asciiTheme="minorHAnsi" w:hAnsiTheme="minorHAnsi"/>
        </w:rPr>
        <w:t>Wymagania</w:t>
      </w:r>
      <w:r w:rsidR="001D1CF7" w:rsidRPr="080B1844">
        <w:rPr>
          <w:rFonts w:asciiTheme="minorHAnsi" w:hAnsiTheme="minorHAnsi"/>
        </w:rPr>
        <w:t xml:space="preserve"> bezpieczeństwa </w:t>
      </w:r>
      <w:r w:rsidRPr="080B1844">
        <w:rPr>
          <w:rFonts w:asciiTheme="minorHAnsi" w:hAnsiTheme="minorHAnsi"/>
        </w:rPr>
        <w:t>dotyczące architektury</w:t>
      </w:r>
      <w:bookmarkEnd w:id="3"/>
    </w:p>
    <w:p w14:paraId="351303BA" w14:textId="75A76930" w:rsidR="001D1CF7" w:rsidRPr="00DD3BFA" w:rsidRDefault="002E2B43" w:rsidP="001D1CF7">
      <w:r w:rsidRPr="002E2B43">
        <w:t>Wymagania dla Systemu udostępnianego w modelu SaaS</w:t>
      </w:r>
    </w:p>
    <w:tbl>
      <w:tblPr>
        <w:tblStyle w:val="Tabelasiatki4akcent51"/>
        <w:tblW w:w="0" w:type="auto"/>
        <w:tblLook w:val="04A0" w:firstRow="1" w:lastRow="0" w:firstColumn="1" w:lastColumn="0" w:noHBand="0" w:noVBand="1"/>
      </w:tblPr>
      <w:tblGrid>
        <w:gridCol w:w="1696"/>
        <w:gridCol w:w="7366"/>
      </w:tblGrid>
      <w:tr w:rsidR="00DD3BFA" w14:paraId="64CC5C0A" w14:textId="77777777" w:rsidTr="0EE7E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6FA6D1B" w14:textId="10D3E543" w:rsidR="00DD3BFA" w:rsidRDefault="00DD3BFA" w:rsidP="00DD3BFA">
            <w:r w:rsidRPr="00DD3BFA">
              <w:rPr>
                <w:rFonts w:eastAsia="Aptos" w:cs="Aptos"/>
              </w:rPr>
              <w:t>Kod wymagania</w:t>
            </w:r>
          </w:p>
        </w:tc>
        <w:tc>
          <w:tcPr>
            <w:tcW w:w="7366" w:type="dxa"/>
          </w:tcPr>
          <w:p w14:paraId="10388ED6" w14:textId="466CDEE5" w:rsidR="00DD3BFA" w:rsidRDefault="00DD3BFA" w:rsidP="00DD3BFA">
            <w:pPr>
              <w:cnfStyle w:val="100000000000" w:firstRow="1" w:lastRow="0" w:firstColumn="0" w:lastColumn="0" w:oddVBand="0" w:evenVBand="0" w:oddHBand="0" w:evenHBand="0" w:firstRowFirstColumn="0" w:firstRowLastColumn="0" w:lastRowFirstColumn="0" w:lastRowLastColumn="0"/>
            </w:pPr>
            <w:r w:rsidRPr="00DD3BFA">
              <w:rPr>
                <w:rFonts w:eastAsia="Aptos" w:cs="Aptos"/>
              </w:rPr>
              <w:t>Opis wymagania</w:t>
            </w:r>
          </w:p>
        </w:tc>
      </w:tr>
      <w:tr w:rsidR="00DD3BFA" w14:paraId="68DE35EC"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EF3E399" w14:textId="4DA469FE" w:rsidR="00DD3BFA" w:rsidRDefault="00DD3BFA" w:rsidP="00DD3BFA">
            <w:r w:rsidRPr="00DD3BFA">
              <w:rPr>
                <w:rFonts w:eastAsia="Aptos" w:cs="Aptos"/>
                <w:color w:val="000000" w:themeColor="text1"/>
                <w:lang w:val="en-GB"/>
              </w:rPr>
              <w:t>NFUN-B-A-05</w:t>
            </w:r>
          </w:p>
        </w:tc>
        <w:tc>
          <w:tcPr>
            <w:tcW w:w="7366" w:type="dxa"/>
          </w:tcPr>
          <w:p w14:paraId="3D6F10A4" w14:textId="1430DFB8" w:rsidR="00DD3BFA" w:rsidRDefault="4FF0FE03" w:rsidP="68B19C79">
            <w:pPr>
              <w:cnfStyle w:val="000000100000" w:firstRow="0" w:lastRow="0" w:firstColumn="0" w:lastColumn="0" w:oddVBand="0" w:evenVBand="0" w:oddHBand="1" w:evenHBand="0" w:firstRowFirstColumn="0" w:firstRowLastColumn="0" w:lastRowFirstColumn="0" w:lastRowLastColumn="0"/>
              <w:rPr>
                <w:rFonts w:eastAsia="Aptos" w:cs="Aptos"/>
                <w:color w:val="000000" w:themeColor="text1"/>
              </w:rPr>
            </w:pPr>
            <w:r w:rsidRPr="0EE7E75C">
              <w:rPr>
                <w:rFonts w:eastAsia="Aptos" w:cs="Aptos"/>
                <w:color w:val="000000" w:themeColor="text1"/>
              </w:rPr>
              <w:t>System udostępniany w modelu SaaS musi być utrzymywany w architekturze wysokiej dostępności (</w:t>
            </w:r>
            <w:proofErr w:type="gramStart"/>
            <w:r w:rsidRPr="0EE7E75C">
              <w:rPr>
                <w:rFonts w:eastAsia="Aptos" w:cs="Aptos"/>
                <w:color w:val="000000" w:themeColor="text1"/>
              </w:rPr>
              <w:t>HA)</w:t>
            </w:r>
            <w:r w:rsidR="2800BDEE" w:rsidRPr="0EE7E75C">
              <w:rPr>
                <w:rFonts w:eastAsia="Aptos" w:cs="Aptos"/>
                <w:color w:val="000000" w:themeColor="text1"/>
              </w:rPr>
              <w:t xml:space="preserve">  utrzymywanej</w:t>
            </w:r>
            <w:proofErr w:type="gramEnd"/>
            <w:r w:rsidR="2800BDEE" w:rsidRPr="0EE7E75C">
              <w:rPr>
                <w:rFonts w:eastAsia="Aptos" w:cs="Aptos"/>
                <w:color w:val="000000" w:themeColor="text1"/>
              </w:rPr>
              <w:t xml:space="preserve"> w dwóch ośrodkach przetwarzania</w:t>
            </w:r>
            <w:r w:rsidRPr="0EE7E75C">
              <w:rPr>
                <w:rFonts w:eastAsia="Aptos" w:cs="Aptos"/>
                <w:color w:val="000000" w:themeColor="text1"/>
              </w:rPr>
              <w:t xml:space="preserve">, adekwatnej do wymagań SLA określonych w dokumentacji zamówienia. Szczegółowy model realizacji wysokiej dostępności </w:t>
            </w:r>
            <w:r w:rsidR="2706CAB9" w:rsidRPr="0EE7E75C">
              <w:rPr>
                <w:rFonts w:eastAsia="Aptos" w:cs="Aptos"/>
                <w:color w:val="000000" w:themeColor="text1"/>
              </w:rPr>
              <w:t>m</w:t>
            </w:r>
            <w:r w:rsidR="47B14EC1" w:rsidRPr="0EE7E75C">
              <w:rPr>
                <w:rFonts w:eastAsia="Aptos" w:cs="Aptos"/>
                <w:color w:val="000000" w:themeColor="text1"/>
              </w:rPr>
              <w:t>u</w:t>
            </w:r>
            <w:r w:rsidR="2706CAB9" w:rsidRPr="0EE7E75C">
              <w:rPr>
                <w:rFonts w:eastAsia="Aptos" w:cs="Aptos"/>
                <w:color w:val="000000" w:themeColor="text1"/>
              </w:rPr>
              <w:t xml:space="preserve">si zostać </w:t>
            </w:r>
            <w:r w:rsidRPr="0EE7E75C">
              <w:rPr>
                <w:rFonts w:eastAsia="Aptos" w:cs="Aptos"/>
                <w:color w:val="000000" w:themeColor="text1"/>
              </w:rPr>
              <w:t>opisany przez Wykonawcę w ofercie oraz doprecyzowany na etapie Analizy Przed</w:t>
            </w:r>
            <w:r w:rsidR="702AAC34" w:rsidRPr="0EE7E75C">
              <w:rPr>
                <w:rFonts w:eastAsia="Aptos" w:cs="Aptos"/>
                <w:color w:val="000000" w:themeColor="text1"/>
              </w:rPr>
              <w:t>uruchomieniowej.</w:t>
            </w:r>
          </w:p>
        </w:tc>
      </w:tr>
      <w:tr w:rsidR="00DD3BFA" w14:paraId="5BE1B269" w14:textId="77777777" w:rsidTr="0EE7E75C">
        <w:tc>
          <w:tcPr>
            <w:cnfStyle w:val="001000000000" w:firstRow="0" w:lastRow="0" w:firstColumn="1" w:lastColumn="0" w:oddVBand="0" w:evenVBand="0" w:oddHBand="0" w:evenHBand="0" w:firstRowFirstColumn="0" w:firstRowLastColumn="0" w:lastRowFirstColumn="0" w:lastRowLastColumn="0"/>
            <w:tcW w:w="1696" w:type="dxa"/>
          </w:tcPr>
          <w:p w14:paraId="2FC7907A" w14:textId="2AB621FD" w:rsidR="00DD3BFA" w:rsidRDefault="00DD3BFA" w:rsidP="00DD3BFA">
            <w:r w:rsidRPr="00DD3BFA">
              <w:rPr>
                <w:rFonts w:eastAsia="Aptos" w:cs="Aptos"/>
                <w:color w:val="000000" w:themeColor="text1"/>
                <w:lang w:val="en-GB"/>
              </w:rPr>
              <w:t>NFUN-B-A-07</w:t>
            </w:r>
          </w:p>
        </w:tc>
        <w:tc>
          <w:tcPr>
            <w:tcW w:w="7366" w:type="dxa"/>
          </w:tcPr>
          <w:p w14:paraId="205226D4" w14:textId="3C16B04D" w:rsidR="00F86D26" w:rsidRPr="00F86D26" w:rsidRDefault="56F78F97" w:rsidP="5EABDB30">
            <w:pP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rPr>
            </w:pPr>
            <w:r w:rsidRPr="5EABDB30">
              <w:rPr>
                <w:rFonts w:eastAsia="Aptos" w:cs="Aptos"/>
                <w:color w:val="000000" w:themeColor="text1"/>
              </w:rPr>
              <w:t xml:space="preserve">Wykonawca musi zapewnić skuteczną izolację danych, konfiguracji oraz uprawnień Zamawiającego od innych klientów, uniemożliwiając dostęp pomiędzy środowiskami klientów. Zastosowany model izolacji logicznej, organizacyjnej i </w:t>
            </w:r>
            <w:proofErr w:type="gramStart"/>
            <w:r w:rsidRPr="5EABDB30">
              <w:rPr>
                <w:rFonts w:eastAsia="Aptos" w:cs="Aptos"/>
                <w:color w:val="000000" w:themeColor="text1"/>
              </w:rPr>
              <w:t xml:space="preserve">technicznej </w:t>
            </w:r>
            <w:r w:rsidR="2218BF51" w:rsidRPr="5EABDB30">
              <w:rPr>
                <w:rFonts w:eastAsia="Aptos" w:cs="Aptos"/>
                <w:color w:val="000000" w:themeColor="text1"/>
              </w:rPr>
              <w:t xml:space="preserve"> </w:t>
            </w:r>
            <w:r w:rsidRPr="5EABDB30">
              <w:rPr>
                <w:rFonts w:eastAsia="Aptos" w:cs="Aptos"/>
                <w:color w:val="000000" w:themeColor="text1"/>
              </w:rPr>
              <w:t>musi</w:t>
            </w:r>
            <w:proofErr w:type="gramEnd"/>
            <w:r w:rsidRPr="5EABDB30">
              <w:rPr>
                <w:rFonts w:eastAsia="Aptos" w:cs="Aptos"/>
                <w:color w:val="000000" w:themeColor="text1"/>
              </w:rPr>
              <w:t xml:space="preserve"> zostać </w:t>
            </w:r>
            <w:r w:rsidR="3CD9844E" w:rsidRPr="5EABDB30">
              <w:rPr>
                <w:rFonts w:eastAsia="Aptos" w:cs="Aptos"/>
                <w:color w:val="000000" w:themeColor="text1"/>
              </w:rPr>
              <w:t xml:space="preserve">dostarczony </w:t>
            </w:r>
            <w:r w:rsidRPr="5EABDB30">
              <w:rPr>
                <w:rFonts w:eastAsia="Aptos" w:cs="Aptos"/>
                <w:color w:val="000000" w:themeColor="text1"/>
              </w:rPr>
              <w:t xml:space="preserve">przez Wykonawcę w ofercie oraz doprecyzowany na etapie Analizy </w:t>
            </w:r>
            <w:r w:rsidR="3A9079CB" w:rsidRPr="5EABDB30">
              <w:rPr>
                <w:rFonts w:eastAsia="Aptos" w:cs="Aptos"/>
                <w:color w:val="000000" w:themeColor="text1"/>
              </w:rPr>
              <w:t>Przeduruchomieniowej</w:t>
            </w:r>
            <w:r w:rsidRPr="5EABDB30">
              <w:rPr>
                <w:rFonts w:eastAsia="Aptos" w:cs="Aptos"/>
                <w:color w:val="000000" w:themeColor="text1"/>
              </w:rPr>
              <w:t>.</w:t>
            </w:r>
          </w:p>
          <w:p w14:paraId="15FE67D2" w14:textId="0AA86909" w:rsidR="00DD3BFA" w:rsidRDefault="00F86D26" w:rsidP="00F86D26">
            <w:pPr>
              <w:cnfStyle w:val="000000000000" w:firstRow="0" w:lastRow="0" w:firstColumn="0" w:lastColumn="0" w:oddVBand="0" w:evenVBand="0" w:oddHBand="0" w:evenHBand="0" w:firstRowFirstColumn="0" w:firstRowLastColumn="0" w:lastRowFirstColumn="0" w:lastRowLastColumn="0"/>
            </w:pPr>
            <w:r w:rsidRPr="00F86D26">
              <w:rPr>
                <w:rFonts w:eastAsia="Aptos" w:cs="Aptos"/>
                <w:color w:val="000000" w:themeColor="text1"/>
              </w:rPr>
              <w:lastRenderedPageBreak/>
              <w:t>Współdzielenie zasobów technicznych w modelu SaaS jest dopuszczalne wyłącznie pod warunkiem zapewnienia skutecznej separacji danych, konfiguracji, uprawnień i logów Zamawiającego od danych innych klientów.</w:t>
            </w:r>
          </w:p>
        </w:tc>
      </w:tr>
    </w:tbl>
    <w:p w14:paraId="5759E519" w14:textId="77777777" w:rsidR="005A7FF1" w:rsidRDefault="005A7FF1"/>
    <w:p w14:paraId="66151878" w14:textId="7E5AC6C4" w:rsidR="008A01F8" w:rsidRDefault="008A01F8" w:rsidP="53260EB8">
      <w:pPr>
        <w:pStyle w:val="Nagwek1"/>
        <w:rPr>
          <w:rFonts w:asciiTheme="minorHAnsi" w:hAnsiTheme="minorHAnsi"/>
        </w:rPr>
      </w:pPr>
      <w:bookmarkStart w:id="4" w:name="_Toc238741527"/>
      <w:r w:rsidRPr="080B1844">
        <w:rPr>
          <w:rFonts w:asciiTheme="minorHAnsi" w:hAnsiTheme="minorHAnsi"/>
        </w:rPr>
        <w:t xml:space="preserve">Wymagania </w:t>
      </w:r>
      <w:r w:rsidR="00030800" w:rsidRPr="080B1844">
        <w:rPr>
          <w:rFonts w:asciiTheme="minorHAnsi" w:hAnsiTheme="minorHAnsi"/>
        </w:rPr>
        <w:t xml:space="preserve">bezpieczeństwa </w:t>
      </w:r>
      <w:r w:rsidRPr="080B1844">
        <w:rPr>
          <w:rFonts w:asciiTheme="minorHAnsi" w:hAnsiTheme="minorHAnsi"/>
        </w:rPr>
        <w:t>w zakresie infrastruktury</w:t>
      </w:r>
      <w:bookmarkEnd w:id="4"/>
      <w:r w:rsidRPr="080B1844">
        <w:rPr>
          <w:rFonts w:asciiTheme="minorHAnsi" w:hAnsiTheme="minorHAnsi"/>
        </w:rPr>
        <w:t xml:space="preserve"> </w:t>
      </w:r>
    </w:p>
    <w:p w14:paraId="3DA77B77" w14:textId="77777777" w:rsidR="006924DB" w:rsidRPr="006924DB" w:rsidRDefault="006924DB" w:rsidP="006924DB"/>
    <w:tbl>
      <w:tblPr>
        <w:tblStyle w:val="Tabelasiatki4akcent51"/>
        <w:tblW w:w="9493" w:type="dxa"/>
        <w:tblLayout w:type="fixed"/>
        <w:tblLook w:val="04A0" w:firstRow="1" w:lastRow="0" w:firstColumn="1" w:lastColumn="0" w:noHBand="0" w:noVBand="1"/>
      </w:tblPr>
      <w:tblGrid>
        <w:gridCol w:w="1726"/>
        <w:gridCol w:w="7767"/>
      </w:tblGrid>
      <w:tr w:rsidR="008A01F8" w:rsidRPr="00DD3BFA" w14:paraId="50EBD506" w14:textId="77777777" w:rsidTr="0EE7E75C">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726" w:type="dxa"/>
          </w:tcPr>
          <w:p w14:paraId="1BEDEA51" w14:textId="77777777" w:rsidR="008A01F8" w:rsidRPr="00DD3BFA" w:rsidRDefault="008A01F8" w:rsidP="000A1AF6">
            <w:pPr>
              <w:jc w:val="center"/>
            </w:pPr>
            <w:r w:rsidRPr="00DD3BFA">
              <w:rPr>
                <w:rFonts w:eastAsia="Aptos" w:cs="Aptos"/>
              </w:rPr>
              <w:t>Kod wymagania</w:t>
            </w:r>
          </w:p>
        </w:tc>
        <w:tc>
          <w:tcPr>
            <w:tcW w:w="7767" w:type="dxa"/>
          </w:tcPr>
          <w:p w14:paraId="1142F634" w14:textId="77777777" w:rsidR="008A01F8" w:rsidRPr="00DD3BFA" w:rsidRDefault="008A01F8" w:rsidP="000A1AF6">
            <w:pPr>
              <w:jc w:val="center"/>
              <w:cnfStyle w:val="100000000000" w:firstRow="1" w:lastRow="0" w:firstColumn="0" w:lastColumn="0" w:oddVBand="0" w:evenVBand="0" w:oddHBand="0" w:evenHBand="0" w:firstRowFirstColumn="0" w:firstRowLastColumn="0" w:lastRowFirstColumn="0" w:lastRowLastColumn="0"/>
            </w:pPr>
            <w:r w:rsidRPr="00DD3BFA">
              <w:rPr>
                <w:rFonts w:eastAsia="Aptos" w:cs="Aptos"/>
              </w:rPr>
              <w:t>Opis wymagania</w:t>
            </w:r>
          </w:p>
        </w:tc>
      </w:tr>
      <w:tr w:rsidR="004233F2" w:rsidRPr="00DD3BFA" w14:paraId="36F8EC36" w14:textId="77777777" w:rsidTr="0EE7E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tcPr>
          <w:p w14:paraId="62EDE90C" w14:textId="15A9B98A" w:rsidR="004233F2" w:rsidRPr="00DD3BFA" w:rsidRDefault="004233F2" w:rsidP="004233F2">
            <w:pPr>
              <w:jc w:val="both"/>
            </w:pPr>
            <w:r w:rsidRPr="00DD3BFA">
              <w:rPr>
                <w:rFonts w:eastAsia="Aptos" w:cs="Aptos"/>
                <w:color w:val="000000" w:themeColor="text1"/>
                <w:lang w:val="en-GB"/>
              </w:rPr>
              <w:t>NFUN-B-I-0</w:t>
            </w:r>
            <w:r w:rsidR="00DD3BFA" w:rsidRPr="00DD3BFA">
              <w:rPr>
                <w:rFonts w:eastAsia="Aptos" w:cs="Aptos"/>
                <w:color w:val="000000" w:themeColor="text1"/>
                <w:lang w:val="en-GB"/>
              </w:rPr>
              <w:t>1</w:t>
            </w:r>
          </w:p>
          <w:p w14:paraId="67D09C14" w14:textId="77777777" w:rsidR="004233F2" w:rsidRPr="00DD3BFA" w:rsidRDefault="004233F2" w:rsidP="000A1AF6">
            <w:pPr>
              <w:jc w:val="both"/>
              <w:rPr>
                <w:rFonts w:eastAsia="Aptos" w:cs="Aptos"/>
                <w:color w:val="000000" w:themeColor="text1"/>
              </w:rPr>
            </w:pPr>
          </w:p>
        </w:tc>
        <w:tc>
          <w:tcPr>
            <w:tcW w:w="7767" w:type="dxa"/>
          </w:tcPr>
          <w:p w14:paraId="490098F6" w14:textId="13C61C45" w:rsidR="004233F2" w:rsidRPr="00DD3BFA" w:rsidRDefault="159A4D82" w:rsidP="68B19C79">
            <w:pPr>
              <w:jc w:val="both"/>
              <w:cnfStyle w:val="000000100000" w:firstRow="0" w:lastRow="0" w:firstColumn="0" w:lastColumn="0" w:oddVBand="0" w:evenVBand="0" w:oddHBand="1" w:evenHBand="0" w:firstRowFirstColumn="0" w:firstRowLastColumn="0" w:lastRowFirstColumn="0" w:lastRowLastColumn="0"/>
              <w:rPr>
                <w:rFonts w:eastAsia="Aptos" w:cs="Aptos"/>
                <w:color w:val="000000" w:themeColor="text1"/>
              </w:rPr>
            </w:pPr>
            <w:r w:rsidRPr="0EE7E75C">
              <w:rPr>
                <w:rFonts w:eastAsia="Aptos" w:cs="Aptos"/>
                <w:color w:val="000000" w:themeColor="text1"/>
              </w:rPr>
              <w:t>W przypadku utrzymywania przez Wykonawcę Systemu w chmurze infrastruktura chmurowa musi spełniać wymagania SCCO Level 2. Wykonawca musi dostarczyć opis spełnienia tych wymagań w ramach składanej oferty.</w:t>
            </w:r>
          </w:p>
        </w:tc>
      </w:tr>
    </w:tbl>
    <w:p w14:paraId="72AA2F2D" w14:textId="77777777" w:rsidR="008A01F8" w:rsidRPr="00DD3BFA" w:rsidRDefault="008A01F8"/>
    <w:p w14:paraId="0FFAA38C" w14:textId="2EDC0772" w:rsidR="00A77058" w:rsidRPr="00DD3BFA" w:rsidRDefault="00CD5681" w:rsidP="53260EB8">
      <w:pPr>
        <w:pStyle w:val="Nagwek1"/>
        <w:rPr>
          <w:rFonts w:asciiTheme="minorHAnsi" w:hAnsiTheme="minorHAnsi"/>
        </w:rPr>
      </w:pPr>
      <w:bookmarkStart w:id="5" w:name="_Toc238741528"/>
      <w:r w:rsidRPr="080B1844">
        <w:rPr>
          <w:rFonts w:asciiTheme="minorHAnsi" w:hAnsiTheme="minorHAnsi"/>
        </w:rPr>
        <w:t>Wymagania w stosunku do komponentów AI/LLM</w:t>
      </w:r>
      <w:bookmarkEnd w:id="5"/>
    </w:p>
    <w:tbl>
      <w:tblPr>
        <w:tblStyle w:val="Tabelasiatki4akcent51"/>
        <w:tblW w:w="8925" w:type="dxa"/>
        <w:tblLook w:val="04A0" w:firstRow="1" w:lastRow="0" w:firstColumn="1" w:lastColumn="0" w:noHBand="0" w:noVBand="1"/>
      </w:tblPr>
      <w:tblGrid>
        <w:gridCol w:w="1838"/>
        <w:gridCol w:w="7087"/>
      </w:tblGrid>
      <w:tr w:rsidR="00A77058" w:rsidRPr="00DD3BFA" w14:paraId="03CB93AB" w14:textId="77777777" w:rsidTr="080B1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2A089D61" w14:textId="3E86CDF2" w:rsidR="00A77058" w:rsidRPr="00DD3BFA" w:rsidRDefault="00DD3BFA" w:rsidP="000A1AF6">
            <w:pPr>
              <w:spacing w:after="160" w:line="259" w:lineRule="auto"/>
            </w:pPr>
            <w:r w:rsidRPr="00DD3BFA">
              <w:rPr>
                <w:rFonts w:eastAsia="Aptos" w:cs="Aptos"/>
              </w:rPr>
              <w:t>Kod wymagania</w:t>
            </w:r>
          </w:p>
        </w:tc>
        <w:tc>
          <w:tcPr>
            <w:tcW w:w="7087" w:type="dxa"/>
            <w:hideMark/>
          </w:tcPr>
          <w:p w14:paraId="278A682F" w14:textId="77777777" w:rsidR="00A77058" w:rsidRPr="00DD3BFA" w:rsidRDefault="00A77058" w:rsidP="000A1AF6">
            <w:pPr>
              <w:spacing w:after="160" w:line="259" w:lineRule="auto"/>
              <w:cnfStyle w:val="100000000000" w:firstRow="1" w:lastRow="0" w:firstColumn="0" w:lastColumn="0" w:oddVBand="0" w:evenVBand="0" w:oddHBand="0" w:evenHBand="0" w:firstRowFirstColumn="0" w:firstRowLastColumn="0" w:lastRowFirstColumn="0" w:lastRowLastColumn="0"/>
            </w:pPr>
            <w:r w:rsidRPr="00DD3BFA">
              <w:t>Wymaganie</w:t>
            </w:r>
          </w:p>
        </w:tc>
      </w:tr>
      <w:tr w:rsidR="00A77058" w:rsidRPr="00DD3BFA" w14:paraId="1D480144" w14:textId="77777777" w:rsidTr="080B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74B31C62" w14:textId="3874FDEF" w:rsidR="00A77058" w:rsidRPr="00DD3BFA" w:rsidRDefault="00A77058" w:rsidP="000A1AF6">
            <w:pPr>
              <w:spacing w:after="160" w:line="259" w:lineRule="auto"/>
            </w:pPr>
            <w:r w:rsidRPr="00DD3BFA">
              <w:rPr>
                <w:rFonts w:eastAsia="Aptos" w:cs="Aptos"/>
                <w:color w:val="000000" w:themeColor="text1"/>
                <w:lang w:val="en-GB"/>
              </w:rPr>
              <w:t>NFUN-B-ML-</w:t>
            </w:r>
            <w:r w:rsidR="00DD3BFA" w:rsidRPr="00DD3BFA">
              <w:rPr>
                <w:rFonts w:eastAsia="Aptos" w:cs="Aptos"/>
                <w:color w:val="000000" w:themeColor="text1"/>
                <w:lang w:val="en-GB"/>
              </w:rPr>
              <w:t>01</w:t>
            </w:r>
          </w:p>
        </w:tc>
        <w:tc>
          <w:tcPr>
            <w:tcW w:w="7087" w:type="dxa"/>
            <w:hideMark/>
          </w:tcPr>
          <w:p w14:paraId="7DBED6EB" w14:textId="09DF7906" w:rsidR="00A77058" w:rsidRPr="00E86580" w:rsidRDefault="00E86580" w:rsidP="00E86580">
            <w:pPr>
              <w:cnfStyle w:val="000000100000" w:firstRow="0" w:lastRow="0" w:firstColumn="0" w:lastColumn="0" w:oddVBand="0" w:evenVBand="0" w:oddHBand="1" w:evenHBand="0" w:firstRowFirstColumn="0" w:firstRowLastColumn="0" w:lastRowFirstColumn="0" w:lastRowLastColumn="0"/>
            </w:pPr>
            <w:r w:rsidRPr="00E86580">
              <w:t xml:space="preserve">System nie może wykorzystywać danych pochodzących z zapytań użytkowników Zamawiającego do </w:t>
            </w:r>
            <w:proofErr w:type="spellStart"/>
            <w:r w:rsidRPr="00E86580">
              <w:t>retrainingu</w:t>
            </w:r>
            <w:proofErr w:type="spellEnd"/>
            <w:r w:rsidRPr="00E86580">
              <w:t>, fine-</w:t>
            </w:r>
            <w:proofErr w:type="spellStart"/>
            <w:r w:rsidRPr="00E86580">
              <w:t>tuningu</w:t>
            </w:r>
            <w:proofErr w:type="spellEnd"/>
            <w:r w:rsidRPr="00E86580">
              <w:t>, budowy dodatkowych zasobów wiedzy ani tworzenia mechanizmów RAG wykraczających poza zakres usługi świadczonej na rzecz Zamawiającego. Dopuszczalne jest wykorzystywanie zagregowanych danych technicznych wyłącznie w zakresie niezbędnym do zapewnienia bezpieczeństwa, monitoringu, rozliczalności i utrzymania usługi, bez możliwości identyfikacji użytkownika lub odtworzenia treści zapytań.</w:t>
            </w:r>
          </w:p>
        </w:tc>
      </w:tr>
      <w:tr w:rsidR="00A77058" w:rsidRPr="00DD3BFA" w14:paraId="5D602924" w14:textId="77777777" w:rsidTr="080B1844">
        <w:tc>
          <w:tcPr>
            <w:cnfStyle w:val="001000000000" w:firstRow="0" w:lastRow="0" w:firstColumn="1" w:lastColumn="0" w:oddVBand="0" w:evenVBand="0" w:oddHBand="0" w:evenHBand="0" w:firstRowFirstColumn="0" w:firstRowLastColumn="0" w:lastRowFirstColumn="0" w:lastRowLastColumn="0"/>
            <w:tcW w:w="1838" w:type="dxa"/>
            <w:hideMark/>
          </w:tcPr>
          <w:p w14:paraId="6E6545F9" w14:textId="3549A130" w:rsidR="00A77058" w:rsidRPr="00DD3BFA" w:rsidRDefault="00A77058" w:rsidP="000A1AF6">
            <w:pPr>
              <w:spacing w:after="160" w:line="259" w:lineRule="auto"/>
            </w:pPr>
            <w:r w:rsidRPr="00DD3BFA">
              <w:rPr>
                <w:rFonts w:eastAsia="Aptos" w:cs="Aptos"/>
                <w:color w:val="000000" w:themeColor="text1"/>
                <w:lang w:val="en-GB"/>
              </w:rPr>
              <w:t>NFUN-B-ML-</w:t>
            </w:r>
            <w:r w:rsidR="00DD3BFA" w:rsidRPr="00DD3BFA">
              <w:rPr>
                <w:rFonts w:eastAsia="Aptos" w:cs="Aptos"/>
                <w:color w:val="000000" w:themeColor="text1"/>
                <w:lang w:val="en-GB"/>
              </w:rPr>
              <w:t>02</w:t>
            </w:r>
          </w:p>
        </w:tc>
        <w:tc>
          <w:tcPr>
            <w:tcW w:w="7087" w:type="dxa"/>
            <w:hideMark/>
          </w:tcPr>
          <w:p w14:paraId="3E3A4B1B" w14:textId="41035A61" w:rsidR="00A77058" w:rsidRPr="00DD3BFA" w:rsidRDefault="000B421D" w:rsidP="000A1AF6">
            <w:pPr>
              <w:spacing w:after="160" w:line="259" w:lineRule="auto"/>
              <w:cnfStyle w:val="000000000000" w:firstRow="0" w:lastRow="0" w:firstColumn="0" w:lastColumn="0" w:oddVBand="0" w:evenVBand="0" w:oddHBand="0" w:evenHBand="0" w:firstRowFirstColumn="0" w:firstRowLastColumn="0" w:lastRowFirstColumn="0" w:lastRowLastColumn="0"/>
            </w:pPr>
            <w:r w:rsidRPr="00DD3BFA">
              <w:t>W przypadku świadczenia usługi w modelu SaaS Wykonawca musi zapewnić, że dane pochodzące z zapytań użytkowników oraz techniczne dane sesyjne są przechowywane wyłącznie przez okres niezbędny do realizacji usługi, bezpieczeństwa i rozliczalności, zgodnie z uzgodnioną polityką retencji. Dane te nie mogą być wykorzystywane do trenowania, dostrajania ani rozwijania modeli poza zakresem świadczenia usługi na rzecz Zamawiającego. Dane wejściowe, pośrednie i wyjściowe nie mogą być odkładane w logach ani backupach systemu Wykonawcy w sposób wykraczający poza uzgodniony zakres logowania i rozliczalności.</w:t>
            </w:r>
          </w:p>
        </w:tc>
      </w:tr>
      <w:tr w:rsidR="00A77058" w:rsidRPr="00DD3BFA" w14:paraId="2772B7A1" w14:textId="77777777" w:rsidTr="080B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4D173E37" w14:textId="6137433B" w:rsidR="00A77058" w:rsidRPr="00DD3BFA" w:rsidRDefault="00A77058" w:rsidP="000A1AF6">
            <w:pPr>
              <w:spacing w:after="160" w:line="259" w:lineRule="auto"/>
            </w:pPr>
            <w:r w:rsidRPr="00DD3BFA">
              <w:rPr>
                <w:rFonts w:eastAsia="Aptos" w:cs="Aptos"/>
                <w:color w:val="000000" w:themeColor="text1"/>
                <w:lang w:val="en-GB"/>
              </w:rPr>
              <w:lastRenderedPageBreak/>
              <w:t>NFUN-B-ML-</w:t>
            </w:r>
            <w:r w:rsidR="00DD3BFA" w:rsidRPr="00DD3BFA">
              <w:rPr>
                <w:rFonts w:eastAsia="Aptos" w:cs="Aptos"/>
                <w:color w:val="000000" w:themeColor="text1"/>
                <w:lang w:val="en-GB"/>
              </w:rPr>
              <w:t>03</w:t>
            </w:r>
          </w:p>
        </w:tc>
        <w:tc>
          <w:tcPr>
            <w:tcW w:w="7087" w:type="dxa"/>
            <w:hideMark/>
          </w:tcPr>
          <w:p w14:paraId="3101A70F" w14:textId="4DC556AE" w:rsidR="00A77058" w:rsidRPr="00DD3BFA" w:rsidRDefault="6D9981D4" w:rsidP="5EABDB30">
            <w:pPr>
              <w:cnfStyle w:val="000000100000" w:firstRow="0" w:lastRow="0" w:firstColumn="0" w:lastColumn="0" w:oddVBand="0" w:evenVBand="0" w:oddHBand="1" w:evenHBand="0" w:firstRowFirstColumn="0" w:firstRowLastColumn="0" w:lastRowFirstColumn="0" w:lastRowLastColumn="0"/>
            </w:pPr>
            <w:r>
              <w:t xml:space="preserve">System musi realizować sanityzację wejścia i wyjścia dla modułu konwersacyjnego AI. </w:t>
            </w:r>
            <w:r w:rsidR="140D1759" w:rsidRPr="080B1844">
              <w:rPr>
                <w:rFonts w:eastAsia="Aptos" w:cs="Aptos"/>
                <w:color w:val="000000" w:themeColor="text1"/>
              </w:rPr>
              <w:t>Parametry i reguły sanityzacji muszą być możliwe do uzgodnienia i konfiguracji zgodnie z wymaganiami Zamawiającego w zakresie ustalonym na etapie Analizy Przeduruchomieniowej.</w:t>
            </w:r>
            <w:r>
              <w:t xml:space="preserve"> Sanityzacja powinna obejmować co najmniej: wykrywanie prób prompt injection/jailbreak, </w:t>
            </w:r>
            <w:r w:rsidR="443362A3">
              <w:t>RAG  injection</w:t>
            </w:r>
            <w:r w:rsidR="7627D653">
              <w:t xml:space="preserve">, </w:t>
            </w:r>
            <w:r>
              <w:t xml:space="preserve">ograniczanie zapytań niezwiązanych z funkcją Systemu, blokowanie generowania treści wykraczających poza zakres bazy wiedzy, </w:t>
            </w:r>
            <w:r w:rsidR="066B0089">
              <w:t xml:space="preserve"> blokowanie generowania diagnoz, indywidualnych zaleceń terapeutycznych, oceny ryzyka klinicznego lub innych spersonalizowanych rekomendacji odnoszących się do konkretnego pacjenta albo danych umożliwiających jego identyfikację,</w:t>
            </w:r>
            <w:r>
              <w:t xml:space="preserve"> oraz kontrolę długości zapytań i odpowiedzi.</w:t>
            </w:r>
            <w:r w:rsidR="3AC4A72B">
              <w:t xml:space="preserve"> </w:t>
            </w:r>
            <w:r w:rsidR="00F162D7">
              <w:br/>
            </w:r>
            <w:r w:rsidR="69D96E2A">
              <w:t>Wykonawca na etapie Analizy Przeduruchomieniowej musi dostarczyć informację o testach przeprowadzonych w tym zakresie wraz z ich wynikiem. Informacja o testach powinna zawierać dane umożliwiające ich odtworzenie przez Zamawiającego.</w:t>
            </w:r>
          </w:p>
        </w:tc>
      </w:tr>
      <w:tr w:rsidR="00A77058" w:rsidRPr="00DD3BFA" w14:paraId="7743795E" w14:textId="77777777" w:rsidTr="080B1844">
        <w:tc>
          <w:tcPr>
            <w:cnfStyle w:val="001000000000" w:firstRow="0" w:lastRow="0" w:firstColumn="1" w:lastColumn="0" w:oddVBand="0" w:evenVBand="0" w:oddHBand="0" w:evenHBand="0" w:firstRowFirstColumn="0" w:firstRowLastColumn="0" w:lastRowFirstColumn="0" w:lastRowLastColumn="0"/>
            <w:tcW w:w="1838" w:type="dxa"/>
          </w:tcPr>
          <w:p w14:paraId="401227C0" w14:textId="626816D8" w:rsidR="00A77058" w:rsidRPr="00DD3BFA" w:rsidRDefault="00A77058" w:rsidP="000A1AF6">
            <w:pPr>
              <w:rPr>
                <w:rFonts w:eastAsia="Aptos" w:cs="Aptos"/>
                <w:color w:val="000000" w:themeColor="text1"/>
                <w:lang w:val="en-GB"/>
              </w:rPr>
            </w:pPr>
            <w:r w:rsidRPr="00DD3BFA">
              <w:rPr>
                <w:rFonts w:eastAsia="Aptos" w:cs="Aptos"/>
                <w:color w:val="000000" w:themeColor="text1"/>
                <w:lang w:val="en-GB"/>
              </w:rPr>
              <w:t>NFUN-B-ML-</w:t>
            </w:r>
            <w:r w:rsidR="00DD3BFA" w:rsidRPr="00DD3BFA">
              <w:rPr>
                <w:rFonts w:eastAsia="Aptos" w:cs="Aptos"/>
                <w:color w:val="000000" w:themeColor="text1"/>
                <w:lang w:val="en-GB"/>
              </w:rPr>
              <w:t>04</w:t>
            </w:r>
          </w:p>
        </w:tc>
        <w:tc>
          <w:tcPr>
            <w:tcW w:w="7087" w:type="dxa"/>
          </w:tcPr>
          <w:p w14:paraId="138BDA54" w14:textId="31463475" w:rsidR="00A77058" w:rsidRPr="00DD3BFA" w:rsidRDefault="4AA9998F" w:rsidP="68B19C79">
            <w:pPr>
              <w:cnfStyle w:val="000000000000" w:firstRow="0" w:lastRow="0" w:firstColumn="0" w:lastColumn="0" w:oddVBand="0" w:evenVBand="0" w:oddHBand="0" w:evenHBand="0" w:firstRowFirstColumn="0" w:firstRowLastColumn="0" w:lastRowFirstColumn="0" w:lastRowLastColumn="0"/>
            </w:pPr>
            <w:r>
              <w:t xml:space="preserve">System musi umożliwiać udostępnianie Zamawiającemu metadanych technicznych dotyczących działania modułu AI, w szczególności: identyfikatora lub wersji użytego modelu, czasu odpowiedzi, identyfikatora sesji, identyfikatora zapytania, informacji o wykorzystanych mechanizmach bezpieczeństwa oraz statusu wykonania operacji. Sposób udostępniania metadanych, w tym ewentualny eksport do systemu logów Zamawiającego, zostanie uzgodniony na etapie Analizy </w:t>
            </w:r>
            <w:r w:rsidR="3038741B" w:rsidRPr="68B19C79">
              <w:rPr>
                <w:rFonts w:eastAsia="Aptos" w:cs="Aptos"/>
                <w:color w:val="000000" w:themeColor="text1"/>
              </w:rPr>
              <w:t>Przeduruchomieniowej</w:t>
            </w:r>
            <w:r>
              <w:t>. Zakres udostępnianych danych nie może obejmować danych pacjentów ani treści wykraczających poza uzgodniony zakres logowania.</w:t>
            </w:r>
          </w:p>
        </w:tc>
      </w:tr>
      <w:tr w:rsidR="00A77058" w:rsidRPr="00DD3BFA" w14:paraId="0A4B006A" w14:textId="77777777" w:rsidTr="080B1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293F578" w14:textId="55DDA7DF" w:rsidR="00A77058" w:rsidRPr="00DD3BFA" w:rsidRDefault="00A77058" w:rsidP="000A1AF6">
            <w:pPr>
              <w:rPr>
                <w:rFonts w:eastAsia="Aptos" w:cs="Aptos"/>
                <w:color w:val="000000" w:themeColor="text1"/>
                <w:lang w:val="en-GB"/>
              </w:rPr>
            </w:pPr>
            <w:r w:rsidRPr="00DD3BFA">
              <w:rPr>
                <w:rFonts w:eastAsia="Aptos" w:cs="Aptos"/>
                <w:color w:val="000000" w:themeColor="text1"/>
                <w:lang w:val="en-GB"/>
              </w:rPr>
              <w:t>NFUN-B-ML-</w:t>
            </w:r>
            <w:r w:rsidR="00DD3BFA" w:rsidRPr="00DD3BFA">
              <w:rPr>
                <w:rFonts w:eastAsia="Aptos" w:cs="Aptos"/>
                <w:color w:val="000000" w:themeColor="text1"/>
                <w:lang w:val="en-GB"/>
              </w:rPr>
              <w:t>05</w:t>
            </w:r>
          </w:p>
        </w:tc>
        <w:tc>
          <w:tcPr>
            <w:tcW w:w="7087" w:type="dxa"/>
          </w:tcPr>
          <w:p w14:paraId="21A893CD" w14:textId="236A84BD" w:rsidR="00A77058" w:rsidRPr="00DD3BFA" w:rsidRDefault="52428DB3" w:rsidP="080B1844">
            <w:pPr>
              <w:cnfStyle w:val="000000100000" w:firstRow="0" w:lastRow="0" w:firstColumn="0" w:lastColumn="0" w:oddVBand="0" w:evenVBand="0" w:oddHBand="1" w:evenHBand="0" w:firstRowFirstColumn="0" w:firstRowLastColumn="0" w:lastRowFirstColumn="0" w:lastRowLastColumn="0"/>
            </w:pPr>
            <w:r>
              <w:t>Moduły Systemu zawierające komponenty LLM muszą być przetestowane pod kątem podatności opisanych w OWASP Top 10 for LLM Applications lub równoważnym aktualnym standardzie bezpieczeństwa dla systemów opartych o modele języków.</w:t>
            </w:r>
            <w:r w:rsidR="00E86580">
              <w:br/>
            </w:r>
            <w:r w:rsidR="6988D048">
              <w:t>Na etapie</w:t>
            </w:r>
            <w:r w:rsidR="744637B4">
              <w:t xml:space="preserve"> </w:t>
            </w:r>
            <w:r w:rsidR="6988D048" w:rsidRPr="080B1844">
              <w:rPr>
                <w:rFonts w:eastAsia="Aptos" w:cs="Aptos"/>
                <w:color w:val="000000" w:themeColor="text1"/>
              </w:rPr>
              <w:t>Analizy Przeduruchomieniowej</w:t>
            </w:r>
            <w:r w:rsidR="65B5BB31" w:rsidRPr="080B1844">
              <w:rPr>
                <w:rFonts w:eastAsia="Aptos" w:cs="Aptos"/>
                <w:color w:val="000000" w:themeColor="text1"/>
              </w:rPr>
              <w:t xml:space="preserve"> </w:t>
            </w:r>
            <w:r w:rsidR="1C363E30">
              <w:t>W</w:t>
            </w:r>
            <w:r w:rsidR="65B5BB31" w:rsidRPr="080B1844">
              <w:rPr>
                <w:rFonts w:eastAsia="Aptos" w:cs="Aptos"/>
                <w:color w:val="000000" w:themeColor="text1"/>
              </w:rPr>
              <w:t xml:space="preserve">ykonawca musi </w:t>
            </w:r>
            <w:r w:rsidR="096CC207">
              <w:t>d</w:t>
            </w:r>
            <w:r w:rsidR="6988D048">
              <w:t>ostarczyć informację o testach przeprowadzonych w tym zakresie wraz z ich wynikiem. Informacja o teście powinna zawierać wszystkie informacje umożliwiające odtworzenie testu przez Zamawiającego</w:t>
            </w:r>
          </w:p>
          <w:p w14:paraId="313CF335" w14:textId="7D85A315" w:rsidR="00A77058" w:rsidRPr="00DD3BFA" w:rsidRDefault="00A77058" w:rsidP="000A1AF6">
            <w:pPr>
              <w:cnfStyle w:val="000000100000" w:firstRow="0" w:lastRow="0" w:firstColumn="0" w:lastColumn="0" w:oddVBand="0" w:evenVBand="0" w:oddHBand="1" w:evenHBand="0" w:firstRowFirstColumn="0" w:firstRowLastColumn="0" w:lastRowFirstColumn="0" w:lastRowLastColumn="0"/>
            </w:pPr>
          </w:p>
        </w:tc>
      </w:tr>
      <w:tr w:rsidR="1AB4F556" w14:paraId="13D7934F" w14:textId="77777777" w:rsidTr="080B1844">
        <w:trPr>
          <w:trHeight w:val="300"/>
        </w:trPr>
        <w:tc>
          <w:tcPr>
            <w:cnfStyle w:val="001000000000" w:firstRow="0" w:lastRow="0" w:firstColumn="1" w:lastColumn="0" w:oddVBand="0" w:evenVBand="0" w:oddHBand="0" w:evenHBand="0" w:firstRowFirstColumn="0" w:firstRowLastColumn="0" w:lastRowFirstColumn="0" w:lastRowLastColumn="0"/>
            <w:tcW w:w="1838" w:type="dxa"/>
          </w:tcPr>
          <w:p w14:paraId="3BBFD157" w14:textId="7F8674CA" w:rsidR="4D3B4CBD" w:rsidRDefault="4D3B4CBD" w:rsidP="1AB4F556">
            <w:pPr>
              <w:rPr>
                <w:rFonts w:eastAsia="Aptos" w:cs="Aptos"/>
                <w:color w:val="000000" w:themeColor="text1"/>
                <w:lang w:val="en-GB"/>
              </w:rPr>
            </w:pPr>
            <w:r w:rsidRPr="1AB4F556">
              <w:rPr>
                <w:rFonts w:eastAsia="Aptos" w:cs="Aptos"/>
                <w:color w:val="000000" w:themeColor="text1"/>
                <w:lang w:val="en-GB"/>
              </w:rPr>
              <w:t>NFUN-B-ML-06</w:t>
            </w:r>
          </w:p>
        </w:tc>
        <w:tc>
          <w:tcPr>
            <w:tcW w:w="7087" w:type="dxa"/>
          </w:tcPr>
          <w:p w14:paraId="2252C318" w14:textId="6366864E" w:rsidR="4D3B4CBD" w:rsidRDefault="39367625" w:rsidP="080B1844">
            <w:pPr>
              <w:cnfStyle w:val="000000000000" w:firstRow="0" w:lastRow="0" w:firstColumn="0" w:lastColumn="0" w:oddVBand="0" w:evenVBand="0" w:oddHBand="0" w:evenHBand="0" w:firstRowFirstColumn="0" w:firstRowLastColumn="0" w:lastRowFirstColumn="0" w:lastRowLastColumn="0"/>
            </w:pPr>
            <w:r>
              <w:t xml:space="preserve">System musi posiadać mechanizmy ograniczające ryzyko wprowadzania do modułu konwersacyjnego AI danych osobowych, danych pacjentów, danych medycznych pacjentów oraz innych danych szczególnych kategorii, w szczególności poprzez komunikaty ostrzegawcze dla Użytkownika, walidację lub filtrowanie treści zapytań, blokowanie albo anonimizowanie zapytań zawierających dane umożliwiające identyfikację osoby fizycznej oraz brak wykorzystywania treści zapytań do trenowania, dostrajania lub rozwijania modeli AI poza zakresem </w:t>
            </w:r>
            <w:r>
              <w:lastRenderedPageBreak/>
              <w:t>świadczenia usługi na rzecz Zamawiającego.</w:t>
            </w:r>
            <w:r w:rsidR="26D15B2A">
              <w:t xml:space="preserve"> Na etapie</w:t>
            </w:r>
            <w:r w:rsidR="26D15B2A" w:rsidRPr="080B1844">
              <w:rPr>
                <w:rFonts w:eastAsia="Aptos" w:cs="Aptos"/>
                <w:color w:val="000000" w:themeColor="text1"/>
              </w:rPr>
              <w:t xml:space="preserve"> Analizy Przeduruchomieniowej</w:t>
            </w:r>
            <w:r w:rsidR="7DE11AB0" w:rsidRPr="080B1844">
              <w:rPr>
                <w:rFonts w:eastAsia="Aptos" w:cs="Aptos"/>
                <w:color w:val="000000" w:themeColor="text1"/>
              </w:rPr>
              <w:t xml:space="preserve"> </w:t>
            </w:r>
            <w:r w:rsidR="221964F4">
              <w:t>W</w:t>
            </w:r>
            <w:r w:rsidR="7DE11AB0" w:rsidRPr="080B1844">
              <w:rPr>
                <w:rFonts w:eastAsia="Aptos" w:cs="Aptos"/>
                <w:color w:val="000000" w:themeColor="text1"/>
              </w:rPr>
              <w:t>ykonawca musi</w:t>
            </w:r>
            <w:r w:rsidR="1F11F81E">
              <w:t>d</w:t>
            </w:r>
            <w:r w:rsidR="26D15B2A">
              <w:t>ostarczyć informację o testach przeprowadzonych w tym zakresie wraz z ich wynikiem. Informacja o teście powinna zawierać wszystkie informacje umożliwiające odtworzenie testu przez Zamawiającego</w:t>
            </w:r>
          </w:p>
          <w:p w14:paraId="6D5635A6" w14:textId="7D12000D" w:rsidR="4D3B4CBD" w:rsidRDefault="4D3B4CBD" w:rsidP="1AB4F556">
            <w:pPr>
              <w:cnfStyle w:val="000000000000" w:firstRow="0" w:lastRow="0" w:firstColumn="0" w:lastColumn="0" w:oddVBand="0" w:evenVBand="0" w:oddHBand="0" w:evenHBand="0" w:firstRowFirstColumn="0" w:firstRowLastColumn="0" w:lastRowFirstColumn="0" w:lastRowLastColumn="0"/>
            </w:pPr>
          </w:p>
        </w:tc>
      </w:tr>
    </w:tbl>
    <w:p w14:paraId="518C78FD" w14:textId="37181CBA" w:rsidR="00487F67" w:rsidRPr="00DD3BFA" w:rsidRDefault="00487F67" w:rsidP="53260EB8">
      <w:pPr>
        <w:pStyle w:val="Nagwek1"/>
        <w:rPr>
          <w:rFonts w:asciiTheme="minorHAnsi" w:hAnsiTheme="minorHAnsi"/>
        </w:rPr>
      </w:pPr>
      <w:bookmarkStart w:id="6" w:name="_Toc238741529"/>
      <w:r w:rsidRPr="080B1844">
        <w:rPr>
          <w:rFonts w:asciiTheme="minorHAnsi" w:hAnsiTheme="minorHAnsi"/>
        </w:rPr>
        <w:lastRenderedPageBreak/>
        <w:t>Wymagania dotyczące procesu uwierzytelniania i dostępu</w:t>
      </w:r>
      <w:bookmarkEnd w:id="6"/>
    </w:p>
    <w:p w14:paraId="14C49D6B" w14:textId="77777777" w:rsidR="00030800" w:rsidRPr="00DD3BFA" w:rsidRDefault="00030800" w:rsidP="00030800">
      <w:pPr>
        <w:jc w:val="both"/>
        <w:rPr>
          <w:b/>
          <w:bCs/>
        </w:rPr>
      </w:pPr>
    </w:p>
    <w:tbl>
      <w:tblPr>
        <w:tblStyle w:val="Tabelasiatki4akcent51"/>
        <w:tblW w:w="9067" w:type="dxa"/>
        <w:tblLayout w:type="fixed"/>
        <w:tblLook w:val="04A0" w:firstRow="1" w:lastRow="0" w:firstColumn="1" w:lastColumn="0" w:noHBand="0" w:noVBand="1"/>
      </w:tblPr>
      <w:tblGrid>
        <w:gridCol w:w="1837"/>
        <w:gridCol w:w="7230"/>
      </w:tblGrid>
      <w:tr w:rsidR="00487F67" w:rsidRPr="00DD3BFA" w14:paraId="20B08ABA" w14:textId="77777777" w:rsidTr="68B19C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77DBFA37" w14:textId="77777777" w:rsidR="00487F67" w:rsidRPr="00DD3BFA" w:rsidRDefault="00487F67" w:rsidP="000A1AF6">
            <w:pPr>
              <w:jc w:val="center"/>
              <w:rPr>
                <w:rFonts w:eastAsia="Aptos" w:cs="Aptos"/>
                <w:b w:val="0"/>
                <w:bCs w:val="0"/>
              </w:rPr>
            </w:pPr>
            <w:r w:rsidRPr="00DD3BFA">
              <w:rPr>
                <w:rFonts w:eastAsia="Aptos" w:cs="Aptos"/>
              </w:rPr>
              <w:t>Kod Wymagania</w:t>
            </w:r>
          </w:p>
        </w:tc>
        <w:tc>
          <w:tcPr>
            <w:tcW w:w="7230" w:type="dxa"/>
          </w:tcPr>
          <w:p w14:paraId="4D1B058B" w14:textId="77777777" w:rsidR="00487F67" w:rsidRPr="00DD3BFA" w:rsidRDefault="00487F67" w:rsidP="000A1AF6">
            <w:pPr>
              <w:jc w:val="center"/>
              <w:cnfStyle w:val="100000000000" w:firstRow="1" w:lastRow="0" w:firstColumn="0" w:lastColumn="0" w:oddVBand="0" w:evenVBand="0" w:oddHBand="0" w:evenHBand="0" w:firstRowFirstColumn="0" w:firstRowLastColumn="0" w:lastRowFirstColumn="0" w:lastRowLastColumn="0"/>
              <w:rPr>
                <w:rFonts w:eastAsia="Aptos" w:cs="Aptos"/>
                <w:b w:val="0"/>
                <w:bCs w:val="0"/>
              </w:rPr>
            </w:pPr>
            <w:r w:rsidRPr="00DD3BFA">
              <w:rPr>
                <w:rFonts w:eastAsia="Aptos" w:cs="Aptos"/>
              </w:rPr>
              <w:t>Opis wymagania</w:t>
            </w:r>
          </w:p>
        </w:tc>
      </w:tr>
      <w:tr w:rsidR="00487F67" w:rsidRPr="00DD3BFA" w14:paraId="4E4C871A" w14:textId="77777777" w:rsidTr="68B19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2FC6C442" w14:textId="77777777" w:rsidR="00487F67" w:rsidRPr="00DD3BFA" w:rsidRDefault="00487F67" w:rsidP="000A1AF6">
            <w:pPr>
              <w:spacing w:line="257" w:lineRule="auto"/>
              <w:rPr>
                <w:b w:val="0"/>
                <w:bCs w:val="0"/>
              </w:rPr>
            </w:pPr>
            <w:r w:rsidRPr="00DD3BFA">
              <w:rPr>
                <w:rFonts w:eastAsia="Aptos" w:cs="Aptos"/>
                <w:color w:val="000000" w:themeColor="text1"/>
              </w:rPr>
              <w:t xml:space="preserve">NFUN-B-S-01  </w:t>
            </w:r>
          </w:p>
        </w:tc>
        <w:tc>
          <w:tcPr>
            <w:tcW w:w="7230" w:type="dxa"/>
          </w:tcPr>
          <w:p w14:paraId="7763E4C6" w14:textId="5C9CF9BF" w:rsidR="00487F67" w:rsidRPr="00DD3BFA" w:rsidRDefault="37DA66EE" w:rsidP="68B19C79">
            <w:pPr>
              <w:spacing w:line="257" w:lineRule="auto"/>
              <w:cnfStyle w:val="000000100000" w:firstRow="0" w:lastRow="0" w:firstColumn="0" w:lastColumn="0" w:oddVBand="0" w:evenVBand="0" w:oddHBand="1" w:evenHBand="0" w:firstRowFirstColumn="0" w:firstRowLastColumn="0" w:lastRowFirstColumn="0" w:lastRowLastColumn="0"/>
            </w:pPr>
            <w:r w:rsidRPr="68B19C79">
              <w:rPr>
                <w:rFonts w:eastAsia="Aptos" w:cs="Aptos"/>
                <w:color w:val="000000" w:themeColor="text1"/>
              </w:rPr>
              <w:t xml:space="preserve">System musi umożliwiać zarządzanie dostępem do kont administracyjnych, w szczególności nadawanie, zmianę oraz odbieranie uprawnień przez Zamawiającego lub na jego zlecenie. W przypadku modelu wdrożenia wymagającego integracji z mechanizmami tożsamości Zamawiającego, szczegółowy sposób realizacji zostanie uzgodniony na etapie Analizy </w:t>
            </w:r>
            <w:r w:rsidR="335B2E4D" w:rsidRPr="68B19C79">
              <w:rPr>
                <w:rFonts w:eastAsia="Aptos" w:cs="Aptos"/>
                <w:color w:val="000000" w:themeColor="text1"/>
              </w:rPr>
              <w:t>Przeduruchomieniowej</w:t>
            </w:r>
            <w:r w:rsidRPr="68B19C79">
              <w:rPr>
                <w:rFonts w:eastAsia="Aptos" w:cs="Aptos"/>
                <w:color w:val="000000" w:themeColor="text1"/>
              </w:rPr>
              <w:t>.</w:t>
            </w:r>
          </w:p>
        </w:tc>
      </w:tr>
      <w:tr w:rsidR="00487F67" w:rsidRPr="00DD3BFA" w14:paraId="08856F20" w14:textId="77777777" w:rsidTr="68B19C79">
        <w:trPr>
          <w:trHeight w:val="300"/>
        </w:trPr>
        <w:tc>
          <w:tcPr>
            <w:cnfStyle w:val="001000000000" w:firstRow="0" w:lastRow="0" w:firstColumn="1" w:lastColumn="0" w:oddVBand="0" w:evenVBand="0" w:oddHBand="0" w:evenHBand="0" w:firstRowFirstColumn="0" w:firstRowLastColumn="0" w:lastRowFirstColumn="0" w:lastRowLastColumn="0"/>
            <w:tcW w:w="1837" w:type="dxa"/>
          </w:tcPr>
          <w:p w14:paraId="68E7BDFE" w14:textId="77777777" w:rsidR="00487F67" w:rsidRPr="00DD3BFA" w:rsidRDefault="00487F67" w:rsidP="000A1AF6">
            <w:pPr>
              <w:spacing w:line="257" w:lineRule="auto"/>
              <w:rPr>
                <w:b w:val="0"/>
                <w:bCs w:val="0"/>
              </w:rPr>
            </w:pPr>
            <w:r w:rsidRPr="00DD3BFA">
              <w:rPr>
                <w:rFonts w:eastAsia="Aptos" w:cs="Aptos"/>
                <w:color w:val="000000" w:themeColor="text1"/>
              </w:rPr>
              <w:t>NFUN-B-S-02</w:t>
            </w:r>
          </w:p>
        </w:tc>
        <w:tc>
          <w:tcPr>
            <w:tcW w:w="7230" w:type="dxa"/>
          </w:tcPr>
          <w:p w14:paraId="1D70B967" w14:textId="17F1E18F" w:rsidR="00487F67" w:rsidRPr="00DD3BFA" w:rsidRDefault="651C98A7" w:rsidP="68B19C79">
            <w:pPr>
              <w:spacing w:line="257" w:lineRule="auto"/>
              <w:cnfStyle w:val="000000000000" w:firstRow="0" w:lastRow="0" w:firstColumn="0" w:lastColumn="0" w:oddVBand="0" w:evenVBand="0" w:oddHBand="0" w:evenHBand="0" w:firstRowFirstColumn="0" w:firstRowLastColumn="0" w:lastRowFirstColumn="0" w:lastRowLastColumn="0"/>
              <w:rPr>
                <w:rFonts w:eastAsia="Aptos" w:cs="Aptos"/>
                <w:color w:val="000000" w:themeColor="text1"/>
              </w:rPr>
            </w:pPr>
            <w:r w:rsidRPr="68B19C79">
              <w:rPr>
                <w:rFonts w:eastAsia="Aptos" w:cs="Aptos"/>
                <w:color w:val="000000" w:themeColor="text1"/>
              </w:rPr>
              <w:t xml:space="preserve">System musi umożliwiać zarządzanie rolami i uprawnieniami administracyjnymi zgodnie z modelem RBAC. W zakresie użytkowników końcowych korzystających z Systemu w modelu Federated Access / Single Sign-On System musi obsługiwać informacje o uprawnieniach przekazywane przez systemy Zamawiającego, zgodnie z modelem uzgodnionym na etapie Analizy </w:t>
            </w:r>
            <w:r w:rsidR="7F9D1502" w:rsidRPr="68B19C79">
              <w:rPr>
                <w:rFonts w:eastAsia="Aptos" w:cs="Aptos"/>
                <w:color w:val="000000" w:themeColor="text1"/>
              </w:rPr>
              <w:t>Przeduruchomieniowej</w:t>
            </w:r>
            <w:r w:rsidRPr="68B19C79">
              <w:rPr>
                <w:rFonts w:eastAsia="Aptos" w:cs="Aptos"/>
                <w:color w:val="000000" w:themeColor="text1"/>
              </w:rPr>
              <w:t>.</w:t>
            </w:r>
          </w:p>
        </w:tc>
      </w:tr>
      <w:tr w:rsidR="608BC992" w14:paraId="21A40FF0" w14:textId="77777777" w:rsidTr="68B19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7" w:type="dxa"/>
          </w:tcPr>
          <w:p w14:paraId="5A469AC6" w14:textId="238AA596" w:rsidR="7AD3B4D6" w:rsidRDefault="7AD3B4D6" w:rsidP="608BC992">
            <w:pPr>
              <w:spacing w:line="257" w:lineRule="auto"/>
              <w:rPr>
                <w:b w:val="0"/>
                <w:bCs w:val="0"/>
              </w:rPr>
            </w:pPr>
            <w:r w:rsidRPr="608BC992">
              <w:rPr>
                <w:rFonts w:eastAsia="Aptos" w:cs="Aptos"/>
                <w:color w:val="000000" w:themeColor="text1"/>
              </w:rPr>
              <w:t>NFUN-B-S-03</w:t>
            </w:r>
          </w:p>
        </w:tc>
        <w:tc>
          <w:tcPr>
            <w:tcW w:w="7230" w:type="dxa"/>
          </w:tcPr>
          <w:p w14:paraId="6072B9BC" w14:textId="686D3039" w:rsidR="7AD3B4D6" w:rsidRDefault="7AD3B4D6" w:rsidP="608BC992">
            <w:pPr>
              <w:spacing w:line="257" w:lineRule="auto"/>
              <w:cnfStyle w:val="000000100000" w:firstRow="0" w:lastRow="0" w:firstColumn="0" w:lastColumn="0" w:oddVBand="0" w:evenVBand="0" w:oddHBand="1" w:evenHBand="0" w:firstRowFirstColumn="0" w:firstRowLastColumn="0" w:lastRowFirstColumn="0" w:lastRowLastColumn="0"/>
            </w:pPr>
            <w:r w:rsidRPr="608BC992">
              <w:rPr>
                <w:rFonts w:ascii="Aptos" w:eastAsia="Aptos" w:hAnsi="Aptos" w:cs="Aptos"/>
              </w:rPr>
              <w:t>System musi umożliwiać obsługę pseudonimowych identyfikatorów technicznych użytkowników nadawanych i przekazywanych przez systemy Zamawiającego w ramach procesu uwierzytelniania federacyjnego. Wykonawca nie może wymagać przekazywania danych bezpośrednio identyfikujących użytkownika, w szczególności imienia, nazwiska, numeru PESEL, adresu e-mail lub innego stałego identyfikatora osoby fizycznej, chyba że taki zakres danych zostanie wyraźnie uzgodniony z Zamawiającym i wynika z OPZ, Umowy lub przepisów prawa.</w:t>
            </w:r>
            <w:r>
              <w:br/>
            </w:r>
            <w:r w:rsidRPr="608BC992">
              <w:rPr>
                <w:rFonts w:ascii="Aptos" w:eastAsia="Aptos" w:hAnsi="Aptos" w:cs="Aptos"/>
              </w:rPr>
              <w:t>System musi obsługiwać model, w którym identyfikatory techniczne użytkowników mogą być pseudonimizowane, mapowane, okresowo zmieniane lub rotowane zgodnie z zasadami określonymi przez Zamawiającego. Wykonawca nie jest uprawniony do samodzielnego odtwarzania tożsamości użytkownika ani do łączenia identyfikatorów technicznych z konkretną osobą fizyczną poza zakresem danych przekazanych zgodnie z OPZ i Umową.</w:t>
            </w:r>
          </w:p>
        </w:tc>
      </w:tr>
    </w:tbl>
    <w:p w14:paraId="55D7D36F" w14:textId="77777777" w:rsidR="00030800" w:rsidRPr="00DD3BFA" w:rsidRDefault="00030800" w:rsidP="00030800">
      <w:pPr>
        <w:jc w:val="both"/>
        <w:rPr>
          <w:b/>
          <w:bCs/>
        </w:rPr>
      </w:pPr>
    </w:p>
    <w:p w14:paraId="1328AA07" w14:textId="5805EA95" w:rsidR="00487F67" w:rsidRPr="00DD3BFA" w:rsidRDefault="00487F67" w:rsidP="53260EB8">
      <w:pPr>
        <w:pStyle w:val="Nagwek1"/>
        <w:rPr>
          <w:rFonts w:asciiTheme="minorHAnsi" w:hAnsiTheme="minorHAnsi"/>
        </w:rPr>
      </w:pPr>
      <w:bookmarkStart w:id="7" w:name="_Toc238741530"/>
      <w:r w:rsidRPr="080B1844">
        <w:rPr>
          <w:rFonts w:asciiTheme="minorHAnsi" w:hAnsiTheme="minorHAnsi"/>
        </w:rPr>
        <w:t>Wymagania dotyczące procesu wdrożenia</w:t>
      </w:r>
      <w:bookmarkEnd w:id="7"/>
      <w:r w:rsidRPr="080B1844">
        <w:rPr>
          <w:rFonts w:asciiTheme="minorHAnsi" w:hAnsiTheme="minorHAnsi"/>
        </w:rPr>
        <w:t xml:space="preserve"> </w:t>
      </w:r>
    </w:p>
    <w:p w14:paraId="5BE38E37" w14:textId="77777777" w:rsidR="00487F67" w:rsidRPr="00DD3BFA" w:rsidRDefault="00487F67" w:rsidP="00487F67"/>
    <w:tbl>
      <w:tblPr>
        <w:tblStyle w:val="Tabelasiatki4akcent51"/>
        <w:tblW w:w="9067" w:type="dxa"/>
        <w:tblLayout w:type="fixed"/>
        <w:tblLook w:val="04A0" w:firstRow="1" w:lastRow="0" w:firstColumn="1" w:lastColumn="0" w:noHBand="0" w:noVBand="1"/>
      </w:tblPr>
      <w:tblGrid>
        <w:gridCol w:w="1914"/>
        <w:gridCol w:w="7153"/>
      </w:tblGrid>
      <w:tr w:rsidR="00487F67" w:rsidRPr="00DD3BFA" w14:paraId="3608ED5E" w14:textId="77777777" w:rsidTr="0EE7E7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dxa"/>
          </w:tcPr>
          <w:p w14:paraId="1A0F8BE9" w14:textId="77777777" w:rsidR="00487F67" w:rsidRPr="00DD3BFA" w:rsidRDefault="00487F67" w:rsidP="00DD3BFA">
            <w:r w:rsidRPr="00DD3BFA">
              <w:t xml:space="preserve">Kod Wymagania </w:t>
            </w:r>
          </w:p>
        </w:tc>
        <w:tc>
          <w:tcPr>
            <w:tcW w:w="7153" w:type="dxa"/>
          </w:tcPr>
          <w:p w14:paraId="61773A6A" w14:textId="77777777" w:rsidR="00487F67" w:rsidRPr="00DD3BFA" w:rsidRDefault="00487F67" w:rsidP="00DD3BFA">
            <w:pPr>
              <w:cnfStyle w:val="100000000000" w:firstRow="1" w:lastRow="0" w:firstColumn="0" w:lastColumn="0" w:oddVBand="0" w:evenVBand="0" w:oddHBand="0" w:evenHBand="0" w:firstRowFirstColumn="0" w:firstRowLastColumn="0" w:lastRowFirstColumn="0" w:lastRowLastColumn="0"/>
            </w:pPr>
            <w:r w:rsidRPr="00DD3BFA">
              <w:t xml:space="preserve">Opis wymagania  </w:t>
            </w:r>
          </w:p>
        </w:tc>
      </w:tr>
      <w:tr w:rsidR="00487F67" w:rsidRPr="00DD3BFA" w14:paraId="46233EE2" w14:textId="77777777" w:rsidTr="0EE7E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dxa"/>
          </w:tcPr>
          <w:p w14:paraId="5046DF1F" w14:textId="004D9C8C" w:rsidR="00487F67" w:rsidRPr="00DD3BFA" w:rsidRDefault="00487F67" w:rsidP="000A1AF6">
            <w:pPr>
              <w:spacing w:line="257" w:lineRule="auto"/>
              <w:rPr>
                <w:b w:val="0"/>
                <w:bCs w:val="0"/>
              </w:rPr>
            </w:pPr>
            <w:r w:rsidRPr="00DD3BFA">
              <w:rPr>
                <w:rFonts w:eastAsia="Aptos" w:cs="Aptos"/>
                <w:color w:val="000000" w:themeColor="text1"/>
              </w:rPr>
              <w:t>NFUN-B-P-0</w:t>
            </w:r>
            <w:r w:rsidR="00DD3BFA" w:rsidRPr="00DD3BFA">
              <w:rPr>
                <w:rFonts w:eastAsia="Aptos" w:cs="Aptos"/>
                <w:color w:val="000000" w:themeColor="text1"/>
              </w:rPr>
              <w:t>1</w:t>
            </w:r>
          </w:p>
        </w:tc>
        <w:tc>
          <w:tcPr>
            <w:tcW w:w="7153" w:type="dxa"/>
          </w:tcPr>
          <w:p w14:paraId="49EA8CAA" w14:textId="71CA149D" w:rsidR="00487F67" w:rsidRPr="00DD3BFA" w:rsidRDefault="3E766F6E" w:rsidP="5EABDB30">
            <w:pPr>
              <w:spacing w:line="257" w:lineRule="auto"/>
              <w:cnfStyle w:val="000000100000" w:firstRow="0" w:lastRow="0" w:firstColumn="0" w:lastColumn="0" w:oddVBand="0" w:evenVBand="0" w:oddHBand="1" w:evenHBand="0" w:firstRowFirstColumn="0" w:firstRowLastColumn="0" w:lastRowFirstColumn="0" w:lastRowLastColumn="0"/>
            </w:pPr>
            <w:r w:rsidRPr="5EABDB30">
              <w:rPr>
                <w:rFonts w:eastAsia="Aptos" w:cs="Aptos"/>
                <w:color w:val="000000" w:themeColor="text1"/>
              </w:rPr>
              <w:t>Na etapie Analizy Przeduruchomieniowej</w:t>
            </w:r>
            <w:r w:rsidR="0ADB717B" w:rsidRPr="5EABDB30">
              <w:rPr>
                <w:rFonts w:eastAsia="Aptos" w:cs="Aptos"/>
                <w:color w:val="000000" w:themeColor="text1"/>
              </w:rPr>
              <w:t xml:space="preserve"> W</w:t>
            </w:r>
            <w:r w:rsidR="00487F67" w:rsidRPr="5EABDB30">
              <w:rPr>
                <w:rFonts w:eastAsia="Aptos" w:cs="Aptos"/>
                <w:color w:val="000000" w:themeColor="text1"/>
              </w:rPr>
              <w:t xml:space="preserve">ykonawca opracuje model zagrożeń zgodnie z metodyką PASTA lub </w:t>
            </w:r>
            <w:r w:rsidR="401333F5" w:rsidRPr="5EABDB30">
              <w:rPr>
                <w:rFonts w:eastAsia="Aptos" w:cs="Aptos"/>
                <w:color w:val="000000" w:themeColor="text1"/>
              </w:rPr>
              <w:t xml:space="preserve">STRIDE </w:t>
            </w:r>
            <w:r w:rsidR="00487F67" w:rsidRPr="5EABDB30">
              <w:rPr>
                <w:rFonts w:eastAsia="Aptos" w:cs="Aptos"/>
                <w:color w:val="000000" w:themeColor="text1"/>
              </w:rPr>
              <w:t>oraz na tej podstawie zaproponuje zmiany ograniczające zagrożenia do poziomu Niski</w:t>
            </w:r>
            <w:r w:rsidR="00A77058" w:rsidRPr="5EABDB30">
              <w:rPr>
                <w:rFonts w:eastAsia="Aptos" w:cs="Aptos"/>
                <w:color w:val="000000" w:themeColor="text1"/>
              </w:rPr>
              <w:t xml:space="preserve"> (</w:t>
            </w:r>
            <w:r w:rsidR="00A77058">
              <w:t>CVSS &lt; 3.0)</w:t>
            </w:r>
            <w:r w:rsidR="00487F67" w:rsidRPr="5EABDB30">
              <w:rPr>
                <w:rFonts w:eastAsia="Aptos" w:cs="Aptos"/>
                <w:color w:val="000000" w:themeColor="text1"/>
              </w:rPr>
              <w:t>.</w:t>
            </w:r>
            <w:r w:rsidR="2C710689" w:rsidRPr="5EABDB30">
              <w:rPr>
                <w:rFonts w:eastAsia="Aptos" w:cs="Aptos"/>
                <w:color w:val="000000" w:themeColor="text1"/>
              </w:rPr>
              <w:t xml:space="preserve"> </w:t>
            </w:r>
            <w:r w:rsidR="00487F67" w:rsidRPr="5EABDB30">
              <w:rPr>
                <w:rFonts w:eastAsia="Aptos" w:cs="Aptos"/>
                <w:color w:val="000000" w:themeColor="text1"/>
              </w:rPr>
              <w:t xml:space="preserve">  </w:t>
            </w:r>
            <w:r w:rsidR="401333F5" w:rsidRPr="5EABDB30">
              <w:rPr>
                <w:rFonts w:eastAsia="Aptos"/>
                <w:color w:val="000000" w:themeColor="text1"/>
              </w:rPr>
              <w:t>Sposób oceny podatności powinien być zgodny z CVSS Common Vulnerability Scoring System.</w:t>
            </w:r>
          </w:p>
        </w:tc>
      </w:tr>
      <w:tr w:rsidR="00487F67" w:rsidRPr="00DD3BFA" w14:paraId="56F51DD8" w14:textId="77777777" w:rsidTr="0EE7E75C">
        <w:trPr>
          <w:trHeight w:val="300"/>
        </w:trPr>
        <w:tc>
          <w:tcPr>
            <w:cnfStyle w:val="001000000000" w:firstRow="0" w:lastRow="0" w:firstColumn="1" w:lastColumn="0" w:oddVBand="0" w:evenVBand="0" w:oddHBand="0" w:evenHBand="0" w:firstRowFirstColumn="0" w:firstRowLastColumn="0" w:lastRowFirstColumn="0" w:lastRowLastColumn="0"/>
            <w:tcW w:w="1914" w:type="dxa"/>
          </w:tcPr>
          <w:p w14:paraId="6B0058E1" w14:textId="607C86FD" w:rsidR="00487F67" w:rsidRPr="00DD3BFA" w:rsidRDefault="00487F67" w:rsidP="000A1AF6">
            <w:pPr>
              <w:spacing w:line="257" w:lineRule="auto"/>
              <w:rPr>
                <w:b w:val="0"/>
                <w:bCs w:val="0"/>
              </w:rPr>
            </w:pPr>
            <w:r w:rsidRPr="00DD3BFA">
              <w:rPr>
                <w:rFonts w:eastAsia="Aptos" w:cs="Aptos"/>
                <w:color w:val="000000" w:themeColor="text1"/>
              </w:rPr>
              <w:t>NFUN-B-P-0</w:t>
            </w:r>
            <w:r w:rsidR="00DD3BFA" w:rsidRPr="00DD3BFA">
              <w:rPr>
                <w:rFonts w:eastAsia="Aptos" w:cs="Aptos"/>
                <w:color w:val="000000" w:themeColor="text1"/>
              </w:rPr>
              <w:t>2</w:t>
            </w:r>
          </w:p>
        </w:tc>
        <w:tc>
          <w:tcPr>
            <w:tcW w:w="7153" w:type="dxa"/>
          </w:tcPr>
          <w:p w14:paraId="1EF7063B" w14:textId="1FC5F533" w:rsidR="00487F67" w:rsidRPr="00DD3BFA" w:rsidRDefault="72FCF84D" w:rsidP="0EE7E75C">
            <w:pPr>
              <w:spacing w:line="257" w:lineRule="auto"/>
              <w:cnfStyle w:val="000000000000" w:firstRow="0" w:lastRow="0" w:firstColumn="0" w:lastColumn="0" w:oddVBand="0" w:evenVBand="0" w:oddHBand="0" w:evenHBand="0" w:firstRowFirstColumn="0" w:firstRowLastColumn="0" w:lastRowFirstColumn="0" w:lastRowLastColumn="0"/>
              <w:rPr>
                <w:rFonts w:eastAsia="Aptos" w:cs="Aptos"/>
                <w:color w:val="000000" w:themeColor="text1"/>
              </w:rPr>
            </w:pPr>
            <w:r w:rsidRPr="0EE7E75C">
              <w:rPr>
                <w:rFonts w:eastAsia="Aptos" w:cs="Aptos"/>
                <w:color w:val="000000" w:themeColor="text1"/>
              </w:rPr>
              <w:t>Komponenty wykorzystywane produkcyjnie w Systemie na dzień podpisania Protokołu Uruchomienia Systemu nie mogą posiadać znanych i nieusuniętych podatności o poziomie średnim, wysokim lub krytycznym, zgodnie z aktualną wersją CVSS, chyba że Zamawiający zaakceptuje udokumentowane uzasadnienie braku podatności danego komponentu w zastosowanej konfiguracji.</w:t>
            </w:r>
          </w:p>
          <w:p w14:paraId="075EB291" w14:textId="4110CC59" w:rsidR="00487F67" w:rsidRPr="00DD3BFA" w:rsidRDefault="72FCF84D" w:rsidP="5EABDB30">
            <w:pPr>
              <w:spacing w:line="257" w:lineRule="auto"/>
              <w:cnfStyle w:val="000000000000" w:firstRow="0" w:lastRow="0" w:firstColumn="0" w:lastColumn="0" w:oddVBand="0" w:evenVBand="0" w:oddHBand="0" w:evenHBand="0" w:firstRowFirstColumn="0" w:firstRowLastColumn="0" w:lastRowFirstColumn="0" w:lastRowLastColumn="0"/>
            </w:pPr>
            <w:r w:rsidRPr="0EE7E75C">
              <w:rPr>
                <w:rFonts w:eastAsia="Aptos" w:cs="Aptos"/>
                <w:color w:val="000000" w:themeColor="text1"/>
              </w:rPr>
              <w:t>Na etapie Analizy Przeduruchomieniowej Wykonawca musi przedstawić SBOM Systemu wraz z informacją o zidentyfikowanych podatnościach i statusie ich obsługi. Uruchomienie produkcyjne Systemu jest możliwe po spełnieniu powyższego warunku.</w:t>
            </w:r>
          </w:p>
        </w:tc>
      </w:tr>
      <w:tr w:rsidR="00487F67" w:rsidRPr="00DD3BFA" w14:paraId="3AA1FBC6" w14:textId="77777777" w:rsidTr="0EE7E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dxa"/>
          </w:tcPr>
          <w:p w14:paraId="1486D804" w14:textId="048514C2" w:rsidR="00487F67" w:rsidRPr="00DD3BFA" w:rsidRDefault="00487F67" w:rsidP="000A1AF6">
            <w:pPr>
              <w:spacing w:line="257" w:lineRule="auto"/>
              <w:rPr>
                <w:b w:val="0"/>
                <w:bCs w:val="0"/>
              </w:rPr>
            </w:pPr>
            <w:r w:rsidRPr="00DD3BFA">
              <w:rPr>
                <w:rFonts w:eastAsia="Aptos" w:cs="Aptos"/>
                <w:color w:val="000000" w:themeColor="text1"/>
              </w:rPr>
              <w:t>NFUN-B-P-0</w:t>
            </w:r>
            <w:r w:rsidR="00DD3BFA" w:rsidRPr="00DD3BFA">
              <w:rPr>
                <w:rFonts w:eastAsia="Aptos" w:cs="Aptos"/>
                <w:color w:val="000000" w:themeColor="text1"/>
              </w:rPr>
              <w:t>3</w:t>
            </w:r>
          </w:p>
        </w:tc>
        <w:tc>
          <w:tcPr>
            <w:tcW w:w="7153" w:type="dxa"/>
          </w:tcPr>
          <w:p w14:paraId="1419BE30" w14:textId="6724387F" w:rsidR="00487F67" w:rsidRPr="00DD3BFA" w:rsidRDefault="05D8A78F" w:rsidP="000A1AF6">
            <w:pPr>
              <w:spacing w:line="257" w:lineRule="auto"/>
              <w:cnfStyle w:val="000000100000" w:firstRow="0" w:lastRow="0" w:firstColumn="0" w:lastColumn="0" w:oddVBand="0" w:evenVBand="0" w:oddHBand="1" w:evenHBand="0" w:firstRowFirstColumn="0" w:firstRowLastColumn="0" w:lastRowFirstColumn="0" w:lastRowLastColumn="0"/>
            </w:pPr>
            <w:r w:rsidRPr="0EE7E75C">
              <w:rPr>
                <w:rFonts w:eastAsia="Aptos" w:cs="Aptos"/>
                <w:color w:val="000000" w:themeColor="text1"/>
              </w:rPr>
              <w:t>Sposób realizacji zadań oraz zabezpieczenia Systemu muszą spełniać wymagania określone w dokumencie „Polityka bezpieczeństwa informacji dla wykonawców”, wskazanym przez Zamawiającego w dokumentacji postępowania.</w:t>
            </w:r>
          </w:p>
        </w:tc>
      </w:tr>
      <w:tr w:rsidR="00487F67" w:rsidRPr="00DD3BFA" w14:paraId="77CE1FF1" w14:textId="77777777" w:rsidTr="0EE7E75C">
        <w:trPr>
          <w:trHeight w:val="300"/>
        </w:trPr>
        <w:tc>
          <w:tcPr>
            <w:cnfStyle w:val="001000000000" w:firstRow="0" w:lastRow="0" w:firstColumn="1" w:lastColumn="0" w:oddVBand="0" w:evenVBand="0" w:oddHBand="0" w:evenHBand="0" w:firstRowFirstColumn="0" w:firstRowLastColumn="0" w:lastRowFirstColumn="0" w:lastRowLastColumn="0"/>
            <w:tcW w:w="1914" w:type="dxa"/>
          </w:tcPr>
          <w:p w14:paraId="7344A794" w14:textId="6777894F" w:rsidR="00487F67" w:rsidRPr="00DD3BFA" w:rsidRDefault="00487F67" w:rsidP="000A1AF6">
            <w:pPr>
              <w:spacing w:line="257" w:lineRule="auto"/>
              <w:rPr>
                <w:b w:val="0"/>
                <w:bCs w:val="0"/>
              </w:rPr>
            </w:pPr>
            <w:r w:rsidRPr="00DD3BFA">
              <w:rPr>
                <w:rFonts w:eastAsia="Aptos" w:cs="Aptos"/>
                <w:color w:val="000000" w:themeColor="text1"/>
              </w:rPr>
              <w:t>NFUN-B-P-0</w:t>
            </w:r>
            <w:r w:rsidR="00DD3BFA" w:rsidRPr="00DD3BFA">
              <w:rPr>
                <w:rFonts w:eastAsia="Aptos" w:cs="Aptos"/>
                <w:color w:val="000000" w:themeColor="text1"/>
              </w:rPr>
              <w:t>4</w:t>
            </w:r>
          </w:p>
        </w:tc>
        <w:tc>
          <w:tcPr>
            <w:tcW w:w="7153" w:type="dxa"/>
          </w:tcPr>
          <w:p w14:paraId="2BDDD200" w14:textId="2A573F74" w:rsidR="00487F67" w:rsidRPr="00DD3BFA" w:rsidRDefault="3A18022A" w:rsidP="5EABDB30">
            <w:pPr>
              <w:cnfStyle w:val="000000000000" w:firstRow="0" w:lastRow="0" w:firstColumn="0" w:lastColumn="0" w:oddVBand="0" w:evenVBand="0" w:oddHBand="0" w:evenHBand="0" w:firstRowFirstColumn="0" w:firstRowLastColumn="0" w:lastRowFirstColumn="0" w:lastRowLastColumn="0"/>
            </w:pPr>
            <w:r w:rsidRPr="5EABDB30">
              <w:rPr>
                <w:rFonts w:eastAsia="Aptos" w:cs="Aptos"/>
                <w:color w:val="000000" w:themeColor="text1"/>
              </w:rPr>
              <w:t>Wykonawca przed odbiorem Systemu przeprowadzi testy bezpieczeństwa zgodnie z OWASP Application Security Verification Standard (ASVS) na poziomie co najmniej Level 2, w wersji aktualnej na dzień przeprowadzenia testów, lub zgodnie z równoważną metodyką zaakceptowaną przez Zamawiającego. Podatności o poziomie średnim, wysokim lub krytycznym wykryte podczas testów Wykonawca musi usunąć na własny koszt, a następnie powtórzyć testy w zakresie niezbędnym do potwierdzenia usunięcia podatności.</w:t>
            </w:r>
            <w:r w:rsidR="7EB1018E" w:rsidRPr="5EABDB30">
              <w:rPr>
                <w:rFonts w:eastAsia="Aptos" w:cs="Aptos"/>
                <w:color w:val="000000" w:themeColor="text1"/>
              </w:rPr>
              <w:t xml:space="preserve"> </w:t>
            </w:r>
            <w:r w:rsidR="5BAA1C3C" w:rsidRPr="5EABDB30">
              <w:rPr>
                <w:rFonts w:eastAsia="Aptos" w:cs="Aptos"/>
                <w:color w:val="000000" w:themeColor="text1"/>
              </w:rPr>
              <w:t xml:space="preserve"> Wykonawca musi </w:t>
            </w:r>
            <w:r w:rsidR="5BAA1C3C">
              <w:t>dostarczyć informację o testach przeprowadzonych w tym zakresie wraz z ich wynikiem. Informacja o teście powinna zawierać wszystkie informacje umożliwiające odtworzenie testu przez Zamawiającego</w:t>
            </w:r>
          </w:p>
        </w:tc>
      </w:tr>
    </w:tbl>
    <w:p w14:paraId="627ADA3D" w14:textId="77777777" w:rsidR="00487F67" w:rsidRPr="00DD3BFA" w:rsidRDefault="00487F67" w:rsidP="00487F67"/>
    <w:p w14:paraId="0BEFFBFF" w14:textId="0C9C2282" w:rsidR="00A77058" w:rsidRPr="00DD3BFA" w:rsidRDefault="00A77058" w:rsidP="53260EB8">
      <w:pPr>
        <w:pStyle w:val="Nagwek1"/>
        <w:rPr>
          <w:rFonts w:asciiTheme="minorHAnsi" w:hAnsiTheme="minorHAnsi"/>
        </w:rPr>
      </w:pPr>
      <w:bookmarkStart w:id="8" w:name="_Toc238741531"/>
      <w:r w:rsidRPr="080B1844">
        <w:rPr>
          <w:rFonts w:asciiTheme="minorHAnsi" w:hAnsiTheme="minorHAnsi"/>
        </w:rPr>
        <w:lastRenderedPageBreak/>
        <w:t>Wymagania dotyczące wprowadzania zmian</w:t>
      </w:r>
      <w:bookmarkEnd w:id="8"/>
    </w:p>
    <w:p w14:paraId="5B71C5EE" w14:textId="77777777" w:rsidR="00A77058" w:rsidRPr="00DD3BFA" w:rsidRDefault="00A77058" w:rsidP="00487F67"/>
    <w:tbl>
      <w:tblPr>
        <w:tblStyle w:val="Tabelasiatki4akcent51"/>
        <w:tblW w:w="5000" w:type="pct"/>
        <w:tblLook w:val="04A0" w:firstRow="1" w:lastRow="0" w:firstColumn="1" w:lastColumn="0" w:noHBand="0" w:noVBand="1"/>
      </w:tblPr>
      <w:tblGrid>
        <w:gridCol w:w="1979"/>
        <w:gridCol w:w="7083"/>
      </w:tblGrid>
      <w:tr w:rsidR="00DD3BFA" w:rsidRPr="00DD3BFA" w14:paraId="3848EA8F" w14:textId="77777777" w:rsidTr="0EE7E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hideMark/>
          </w:tcPr>
          <w:p w14:paraId="29188F41" w14:textId="62082A27" w:rsidR="00DD3BFA" w:rsidRPr="00DD3BFA" w:rsidRDefault="00DD3BFA" w:rsidP="00DD3BFA">
            <w:pPr>
              <w:rPr>
                <w:b w:val="0"/>
                <w:bCs w:val="0"/>
              </w:rPr>
            </w:pPr>
            <w:r w:rsidRPr="00DD3BFA">
              <w:t>Kod Wymagania</w:t>
            </w:r>
            <w:r w:rsidRPr="00DD3BFA">
              <w:rPr>
                <w:rFonts w:eastAsia="Aptos" w:cs="Aptos"/>
                <w:color w:val="000000" w:themeColor="text1"/>
              </w:rPr>
              <w:t xml:space="preserve"> </w:t>
            </w:r>
          </w:p>
        </w:tc>
        <w:tc>
          <w:tcPr>
            <w:tcW w:w="3908" w:type="pct"/>
            <w:hideMark/>
          </w:tcPr>
          <w:p w14:paraId="61876D9B" w14:textId="77777777" w:rsidR="00DD3BFA" w:rsidRPr="00DD3BFA" w:rsidRDefault="00DD3BFA" w:rsidP="00DD3BFA">
            <w:pPr>
              <w:cnfStyle w:val="100000000000" w:firstRow="1" w:lastRow="0" w:firstColumn="0" w:lastColumn="0" w:oddVBand="0" w:evenVBand="0" w:oddHBand="0" w:evenHBand="0" w:firstRowFirstColumn="0" w:firstRowLastColumn="0" w:lastRowFirstColumn="0" w:lastRowLastColumn="0"/>
              <w:rPr>
                <w:b w:val="0"/>
                <w:bCs w:val="0"/>
              </w:rPr>
            </w:pPr>
            <w:r w:rsidRPr="00DD3BFA">
              <w:t>Wymaganie</w:t>
            </w:r>
          </w:p>
        </w:tc>
      </w:tr>
      <w:tr w:rsidR="00A77058" w:rsidRPr="00DD3BFA" w14:paraId="686511F5" w14:textId="77777777" w:rsidTr="0EE7E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65893DE9" w14:textId="671CF74F" w:rsidR="00A77058" w:rsidRPr="00DD3BFA" w:rsidRDefault="00A77058" w:rsidP="00A77058">
            <w:pPr>
              <w:spacing w:line="257" w:lineRule="auto"/>
              <w:rPr>
                <w:b w:val="0"/>
                <w:bCs w:val="0"/>
              </w:rPr>
            </w:pPr>
            <w:r w:rsidRPr="00DD3BFA">
              <w:rPr>
                <w:rFonts w:eastAsia="Aptos" w:cs="Aptos"/>
                <w:color w:val="000000" w:themeColor="text1"/>
                <w:lang w:val="en-GB"/>
              </w:rPr>
              <w:t>NFUN-B-Z-0</w:t>
            </w:r>
            <w:r w:rsidR="00DD3BFA" w:rsidRPr="00DD3BFA">
              <w:rPr>
                <w:rFonts w:eastAsia="Aptos" w:cs="Aptos"/>
                <w:color w:val="000000" w:themeColor="text1"/>
                <w:lang w:val="en-GB"/>
              </w:rPr>
              <w:t>1</w:t>
            </w:r>
          </w:p>
          <w:p w14:paraId="6F8C5419" w14:textId="77777777" w:rsidR="00A77058" w:rsidRPr="00DD3BFA" w:rsidRDefault="00A77058" w:rsidP="00A77058"/>
        </w:tc>
        <w:tc>
          <w:tcPr>
            <w:tcW w:w="3908" w:type="pct"/>
          </w:tcPr>
          <w:p w14:paraId="758331AC" w14:textId="65F43B85" w:rsidR="00A77058" w:rsidRPr="00DD3BFA" w:rsidRDefault="2F5AE215" w:rsidP="00A77058">
            <w:pPr>
              <w:cnfStyle w:val="000000100000" w:firstRow="0" w:lastRow="0" w:firstColumn="0" w:lastColumn="0" w:oddVBand="0" w:evenVBand="0" w:oddHBand="1" w:evenHBand="0" w:firstRowFirstColumn="0" w:firstRowLastColumn="0" w:lastRowFirstColumn="0" w:lastRowLastColumn="0"/>
            </w:pPr>
            <w:r>
              <w:t xml:space="preserve">Wykonawca jest zobowiązany do utrzymywania oraz aktualizacji komponentów AI/ML/LLM przez cały okres obowiązywania Umowy w zakresie niezbędnym do zapewnienia bezpieczeństwa, stabilności, zgodności z OPZ, dostępności oraz jakości działania Systemu. </w:t>
            </w:r>
            <w:r w:rsidR="0E4E58F2">
              <w:t xml:space="preserve"> Aktualizacje komponentów AI/ML/LLM powinny być realizowane zgodnie z procesem zarządzania zmianą określonym w OPZ, Umowie i niniejszym Załączniku każdorazowo, gdy jest to niezbędne do zapewnienia bezpieczeństwa, stabilności, zgodności z OPZ, dostępności lub jakości działania Systemu.</w:t>
            </w:r>
          </w:p>
        </w:tc>
      </w:tr>
      <w:tr w:rsidR="00A77058" w:rsidRPr="00DD3BFA" w14:paraId="0BE3D7D8" w14:textId="77777777" w:rsidTr="0EE7E75C">
        <w:tc>
          <w:tcPr>
            <w:cnfStyle w:val="001000000000" w:firstRow="0" w:lastRow="0" w:firstColumn="1" w:lastColumn="0" w:oddVBand="0" w:evenVBand="0" w:oddHBand="0" w:evenHBand="0" w:firstRowFirstColumn="0" w:firstRowLastColumn="0" w:lastRowFirstColumn="0" w:lastRowLastColumn="0"/>
            <w:tcW w:w="1092" w:type="pct"/>
            <w:hideMark/>
          </w:tcPr>
          <w:p w14:paraId="552D74EA" w14:textId="3F917073" w:rsidR="00A77058" w:rsidRPr="00DD3BFA" w:rsidRDefault="00A77058" w:rsidP="00A77058">
            <w:pPr>
              <w:spacing w:line="257" w:lineRule="auto"/>
              <w:rPr>
                <w:b w:val="0"/>
                <w:bCs w:val="0"/>
              </w:rPr>
            </w:pPr>
            <w:r w:rsidRPr="00DD3BFA">
              <w:rPr>
                <w:rFonts w:eastAsia="Aptos" w:cs="Aptos"/>
                <w:color w:val="000000" w:themeColor="text1"/>
                <w:lang w:val="en-GB"/>
              </w:rPr>
              <w:t>NFUN-B-Z-0</w:t>
            </w:r>
            <w:r w:rsidR="00DD3BFA" w:rsidRPr="00DD3BFA">
              <w:rPr>
                <w:rFonts w:eastAsia="Aptos" w:cs="Aptos"/>
                <w:color w:val="000000" w:themeColor="text1"/>
                <w:lang w:val="en-GB"/>
              </w:rPr>
              <w:t>2</w:t>
            </w:r>
          </w:p>
          <w:p w14:paraId="266D3B9D" w14:textId="7C0B3642" w:rsidR="00A77058" w:rsidRPr="00DD3BFA" w:rsidRDefault="00A77058" w:rsidP="00A77058"/>
        </w:tc>
        <w:tc>
          <w:tcPr>
            <w:tcW w:w="3908" w:type="pct"/>
            <w:hideMark/>
          </w:tcPr>
          <w:p w14:paraId="2E5D0B12" w14:textId="47955C76" w:rsidR="00A77058" w:rsidRPr="00DD3BFA" w:rsidRDefault="00181524" w:rsidP="00A77058">
            <w:pPr>
              <w:cnfStyle w:val="000000000000" w:firstRow="0" w:lastRow="0" w:firstColumn="0" w:lastColumn="0" w:oddVBand="0" w:evenVBand="0" w:oddHBand="0" w:evenHBand="0" w:firstRowFirstColumn="0" w:firstRowLastColumn="0" w:lastRowFirstColumn="0" w:lastRowLastColumn="0"/>
            </w:pPr>
            <w:r w:rsidRPr="00181524">
              <w:t>System musi realizować proces zatwierdzania zmian obejmujący co najmniej: zgłoszenie zmiany, ocenę wpływu na bezpieczeństwo, funkcjonalność, integralność i dostępność Systemu, wdrożenie testowe, testy regresji, zatwierdzenie przez Zamawiającego oraz wdrożenie produkcyjne. Wymaganie dotyczy wszystkich komponentów Systemu, niezależnie od modelu świadczenia usługi, w tym komponentów AI/LLM, jeżeli są wykorzystywane. Wszelkie zmiany wymagają akceptacji Zamawiającego w zakresie uzgodnionym w Umowie.</w:t>
            </w:r>
          </w:p>
        </w:tc>
      </w:tr>
    </w:tbl>
    <w:p w14:paraId="3D96FD30" w14:textId="77777777" w:rsidR="00A77058" w:rsidRPr="00DD3BFA" w:rsidRDefault="00A77058" w:rsidP="00487F67"/>
    <w:p w14:paraId="433DF617" w14:textId="77777777" w:rsidR="00030800" w:rsidRPr="00DD3BFA" w:rsidRDefault="00030800"/>
    <w:sectPr w:rsidR="00030800" w:rsidRPr="00DD3BF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64C9B" w14:textId="77777777" w:rsidR="00824D5C" w:rsidRDefault="00824D5C" w:rsidP="00A77058">
      <w:pPr>
        <w:spacing w:after="0" w:line="240" w:lineRule="auto"/>
      </w:pPr>
      <w:r>
        <w:separator/>
      </w:r>
    </w:p>
  </w:endnote>
  <w:endnote w:type="continuationSeparator" w:id="0">
    <w:p w14:paraId="3B899F0B" w14:textId="77777777" w:rsidR="00824D5C" w:rsidRDefault="00824D5C" w:rsidP="00A7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52815"/>
      <w:docPartObj>
        <w:docPartGallery w:val="Page Numbers (Bottom of Page)"/>
        <w:docPartUnique/>
      </w:docPartObj>
    </w:sdtPr>
    <w:sdtEndPr>
      <w:rPr>
        <w:color w:val="005DA9"/>
        <w:sz w:val="16"/>
        <w:szCs w:val="16"/>
      </w:rPr>
    </w:sdtEndPr>
    <w:sdtContent>
      <w:p w14:paraId="2C9F5C52" w14:textId="77777777" w:rsidR="005848E1" w:rsidRPr="00B57024" w:rsidRDefault="005848E1" w:rsidP="005848E1">
        <w:pPr>
          <w:pStyle w:val="Stopka"/>
          <w:tabs>
            <w:tab w:val="clear" w:pos="9072"/>
          </w:tabs>
          <w:spacing w:before="60" w:after="240"/>
          <w:ind w:right="74"/>
          <w:jc w:val="right"/>
          <w:rPr>
            <w:color w:val="005DA9"/>
            <w:sz w:val="16"/>
            <w:szCs w:val="16"/>
          </w:rPr>
        </w:pPr>
        <w:r w:rsidRPr="00B57024">
          <w:rPr>
            <w:noProof/>
            <w:color w:val="005DA9"/>
            <w:sz w:val="16"/>
            <w:szCs w:val="16"/>
          </w:rPr>
          <w:drawing>
            <wp:anchor distT="0" distB="0" distL="114300" distR="114300" simplePos="0" relativeHeight="251663360" behindDoc="0" locked="0" layoutInCell="1" allowOverlap="1" wp14:anchorId="6F7C09CE" wp14:editId="04911595">
              <wp:simplePos x="0" y="0"/>
              <wp:positionH relativeFrom="column">
                <wp:posOffset>6089848</wp:posOffset>
              </wp:positionH>
              <wp:positionV relativeFrom="paragraph">
                <wp:posOffset>-86723</wp:posOffset>
              </wp:positionV>
              <wp:extent cx="143999" cy="395999"/>
              <wp:effectExtent l="0" t="0" r="8890" b="4445"/>
              <wp:wrapNone/>
              <wp:docPr id="348568456" name="Graf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pic:cNvPicPr/>
                    </pic:nvPicPr>
                    <pic:blipFill>
                      <a:blip r:embed="rId1">
                        <a:extLst>
                          <a:ext uri="{28A0092B-C50C-407E-A947-70E740481C1C}">
                            <a14:useLocalDpi xmlns:a14="http://schemas.microsoft.com/office/drawing/2010/main" val="0"/>
                          </a:ext>
                        </a:extLst>
                      </a:blip>
                      <a:stretch>
                        <a:fillRect/>
                      </a:stretch>
                    </pic:blipFill>
                    <pic:spPr>
                      <a:xfrm>
                        <a:off x="0" y="0"/>
                        <a:ext cx="143999" cy="395999"/>
                      </a:xfrm>
                      <a:prstGeom prst="rect">
                        <a:avLst/>
                      </a:prstGeom>
                    </pic:spPr>
                  </pic:pic>
                </a:graphicData>
              </a:graphic>
              <wp14:sizeRelH relativeFrom="margin">
                <wp14:pctWidth>0</wp14:pctWidth>
              </wp14:sizeRelH>
              <wp14:sizeRelV relativeFrom="margin">
                <wp14:pctHeight>0</wp14:pctHeight>
              </wp14:sizeRelV>
            </wp:anchor>
          </w:drawing>
        </w:r>
        <w:r w:rsidRPr="00B57024">
          <w:rPr>
            <w:b/>
            <w:bCs/>
            <w:noProof/>
            <w:color w:val="005DA9"/>
            <w:sz w:val="16"/>
            <w:szCs w:val="16"/>
          </w:rPr>
          <mc:AlternateContent>
            <mc:Choice Requires="wps">
              <w:drawing>
                <wp:anchor distT="0" distB="0" distL="114300" distR="114300" simplePos="0" relativeHeight="251661312" behindDoc="0" locked="0" layoutInCell="1" allowOverlap="1" wp14:anchorId="4CF59E6A" wp14:editId="05CB2593">
                  <wp:simplePos x="0" y="0"/>
                  <wp:positionH relativeFrom="column">
                    <wp:posOffset>0</wp:posOffset>
                  </wp:positionH>
                  <wp:positionV relativeFrom="paragraph">
                    <wp:posOffset>92710</wp:posOffset>
                  </wp:positionV>
                  <wp:extent cx="3505835" cy="28800"/>
                  <wp:effectExtent l="0" t="0" r="0" b="9525"/>
                  <wp:wrapNone/>
                  <wp:docPr id="969870172" name="Prostokąt 969870172"/>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8654C0F">
                <v:rect id="Prostokąt 969870172" style="position:absolute;margin-left:0;margin-top:7.3pt;width:276.0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0cc3c" stroked="f" strokeweight="1pt" w14:anchorId="7BFEF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"/>
              </w:pict>
            </mc:Fallback>
          </mc:AlternateContent>
        </w:r>
        <w:r w:rsidRPr="00B57024">
          <w:rPr>
            <w:b/>
            <w:bCs/>
            <w:noProof/>
            <w:color w:val="005DA9"/>
            <w:sz w:val="16"/>
            <w:szCs w:val="16"/>
          </w:rPr>
          <mc:AlternateContent>
            <mc:Choice Requires="wps">
              <w:drawing>
                <wp:anchor distT="0" distB="0" distL="114300" distR="114300" simplePos="0" relativeHeight="251662336" behindDoc="0" locked="0" layoutInCell="1" allowOverlap="1" wp14:anchorId="5D6D1C71" wp14:editId="3DE9030D">
                  <wp:simplePos x="0" y="0"/>
                  <wp:positionH relativeFrom="column">
                    <wp:posOffset>3488690</wp:posOffset>
                  </wp:positionH>
                  <wp:positionV relativeFrom="paragraph">
                    <wp:posOffset>92710</wp:posOffset>
                  </wp:positionV>
                  <wp:extent cx="1979930" cy="28800"/>
                  <wp:effectExtent l="0" t="0" r="1270" b="9525"/>
                  <wp:wrapNone/>
                  <wp:docPr id="1176770071" name="Prostokąt 1176770071"/>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05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ECA1DE7">
                <v:rect id="Prostokąt 1176770071" style="position:absolute;margin-left:274.7pt;margin-top:7.3pt;width:155.9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da9" stroked="f" strokeweight="1pt" w14:anchorId="6689F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"/>
              </w:pict>
            </mc:Fallback>
          </mc:AlternateContent>
        </w:r>
        <w:r w:rsidRPr="00B57024">
          <w:rPr>
            <w:b/>
            <w:bCs/>
            <w:color w:val="005DA9"/>
            <w:sz w:val="16"/>
            <w:szCs w:val="16"/>
          </w:rPr>
          <w:fldChar w:fldCharType="begin"/>
        </w:r>
        <w:r w:rsidRPr="00B57024">
          <w:rPr>
            <w:b/>
            <w:bCs/>
            <w:color w:val="005DA9"/>
            <w:sz w:val="16"/>
            <w:szCs w:val="16"/>
          </w:rPr>
          <w:instrText>PAGE   \* MERGEFORMAT</w:instrText>
        </w:r>
        <w:r w:rsidRPr="00B57024">
          <w:rPr>
            <w:b/>
            <w:bCs/>
            <w:color w:val="005DA9"/>
            <w:sz w:val="16"/>
            <w:szCs w:val="16"/>
          </w:rPr>
          <w:fldChar w:fldCharType="separate"/>
        </w:r>
        <w:r>
          <w:rPr>
            <w:b/>
            <w:bCs/>
            <w:color w:val="005DA9"/>
            <w:sz w:val="16"/>
            <w:szCs w:val="16"/>
          </w:rPr>
          <w:t>1</w:t>
        </w:r>
        <w:r w:rsidRPr="00B57024">
          <w:rPr>
            <w:b/>
            <w:bCs/>
            <w:color w:val="005DA9"/>
            <w:sz w:val="16"/>
            <w:szCs w:val="16"/>
          </w:rPr>
          <w:fldChar w:fldCharType="end"/>
        </w:r>
        <w:r w:rsidRPr="00B57024">
          <w:rPr>
            <w:color w:val="005DA9"/>
            <w:sz w:val="16"/>
            <w:szCs w:val="16"/>
          </w:rPr>
          <w:t xml:space="preserve"> z </w:t>
        </w:r>
        <w:r w:rsidRPr="00B57024">
          <w:rPr>
            <w:color w:val="005DA9"/>
            <w:sz w:val="16"/>
            <w:szCs w:val="16"/>
          </w:rPr>
          <w:fldChar w:fldCharType="begin"/>
        </w:r>
        <w:r w:rsidRPr="00B57024">
          <w:rPr>
            <w:color w:val="005DA9"/>
            <w:sz w:val="16"/>
            <w:szCs w:val="16"/>
          </w:rPr>
          <w:instrText xml:space="preserve"> NUMPAGES  \# "0"  \* MERGEFORMAT </w:instrText>
        </w:r>
        <w:r w:rsidRPr="00B57024">
          <w:rPr>
            <w:color w:val="005DA9"/>
            <w:sz w:val="16"/>
            <w:szCs w:val="16"/>
          </w:rPr>
          <w:fldChar w:fldCharType="separate"/>
        </w:r>
        <w:r>
          <w:rPr>
            <w:color w:val="005DA9"/>
            <w:sz w:val="16"/>
            <w:szCs w:val="16"/>
          </w:rPr>
          <w:t>37</w:t>
        </w:r>
        <w:r w:rsidRPr="00B57024">
          <w:rPr>
            <w:color w:val="005DA9"/>
            <w:sz w:val="16"/>
            <w:szCs w:val="16"/>
          </w:rPr>
          <w:fldChar w:fldCharType="end"/>
        </w:r>
      </w:p>
    </w:sdtContent>
  </w:sdt>
  <w:p w14:paraId="78A577DF" w14:textId="77777777" w:rsidR="005848E1" w:rsidRPr="00817E26" w:rsidRDefault="005848E1" w:rsidP="005848E1">
    <w:pPr>
      <w:pStyle w:val="Stopka"/>
      <w:tabs>
        <w:tab w:val="left" w:pos="2450"/>
        <w:tab w:val="left" w:pos="2694"/>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Centrum e-Zdrowia</w:t>
    </w:r>
    <w:r>
      <w:tab/>
    </w:r>
    <w:r w:rsidRPr="5557577E">
      <w:rPr>
        <w:rFonts w:ascii="Aptos" w:eastAsia="Aptos" w:hAnsi="Aptos" w:cs="Aptos"/>
        <w:color w:val="000000" w:themeColor="text1"/>
        <w:sz w:val="16"/>
        <w:szCs w:val="16"/>
      </w:rPr>
      <w:t>tel.: +48 22 597-09-27</w:t>
    </w:r>
  </w:p>
  <w:p w14:paraId="7EF4AE27" w14:textId="77777777" w:rsidR="005848E1" w:rsidRPr="00817E26" w:rsidRDefault="005848E1" w:rsidP="005848E1">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ul. Stanisława Dubois 5A</w:t>
    </w:r>
    <w:r>
      <w:tab/>
    </w:r>
    <w:r w:rsidRPr="5557577E">
      <w:rPr>
        <w:rFonts w:ascii="Aptos" w:eastAsia="Aptos" w:hAnsi="Aptos" w:cs="Aptos"/>
        <w:color w:val="000000" w:themeColor="text1"/>
        <w:sz w:val="16"/>
        <w:szCs w:val="16"/>
      </w:rPr>
      <w:t>fax:</w:t>
    </w:r>
    <w:r w:rsidRPr="5557577E">
      <w:rPr>
        <w:rFonts w:ascii="Arial" w:eastAsia="Arial" w:hAnsi="Arial" w:cs="Arial"/>
        <w:color w:val="000000" w:themeColor="text1"/>
        <w:sz w:val="16"/>
        <w:szCs w:val="16"/>
      </w:rPr>
      <w:t> </w:t>
    </w:r>
    <w:r w:rsidRPr="5557577E">
      <w:rPr>
        <w:rFonts w:ascii="Aptos" w:eastAsia="Aptos" w:hAnsi="Aptos" w:cs="Aptos"/>
        <w:color w:val="000000" w:themeColor="text1"/>
        <w:sz w:val="16"/>
        <w:szCs w:val="16"/>
      </w:rPr>
      <w:t>+48 22 597-09-37</w:t>
    </w:r>
    <w:r>
      <w:tab/>
    </w:r>
    <w:r w:rsidRPr="5557577E">
      <w:rPr>
        <w:rFonts w:ascii="Aptos" w:eastAsia="Aptos" w:hAnsi="Aptos" w:cs="Aptos"/>
        <w:color w:val="000000" w:themeColor="text1"/>
        <w:sz w:val="16"/>
        <w:szCs w:val="16"/>
      </w:rPr>
      <w:t>NIP: 5251575309</w:t>
    </w:r>
  </w:p>
  <w:p w14:paraId="0BCA1006" w14:textId="77777777" w:rsidR="005848E1" w:rsidRPr="00817E26" w:rsidRDefault="005848E1" w:rsidP="005848E1">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00-184 Warszawa</w:t>
    </w:r>
    <w:r>
      <w:tab/>
    </w:r>
    <w:hyperlink r:id="rId2">
      <w:r w:rsidRPr="5557577E">
        <w:rPr>
          <w:rStyle w:val="Hipercze"/>
          <w:rFonts w:ascii="Aptos" w:eastAsia="Aptos" w:hAnsi="Aptos" w:cs="Aptos"/>
          <w:sz w:val="16"/>
          <w:szCs w:val="16"/>
        </w:rPr>
        <w:t>biuro@cez.gov.pl</w:t>
      </w:r>
    </w:hyperlink>
    <w:r w:rsidRPr="5557577E">
      <w:rPr>
        <w:rFonts w:ascii="Aptos" w:eastAsia="Aptos" w:hAnsi="Aptos" w:cs="Aptos"/>
        <w:color w:val="000000" w:themeColor="text1"/>
        <w:sz w:val="16"/>
        <w:szCs w:val="16"/>
      </w:rPr>
      <w:t xml:space="preserve"> | </w:t>
    </w:r>
    <w:hyperlink r:id="rId3">
      <w:r w:rsidRPr="5557577E">
        <w:rPr>
          <w:rStyle w:val="Hipercze"/>
          <w:rFonts w:ascii="Aptos" w:eastAsia="Aptos" w:hAnsi="Aptos" w:cs="Aptos"/>
          <w:sz w:val="16"/>
          <w:szCs w:val="16"/>
        </w:rPr>
        <w:t>www.cez.gov.pl</w:t>
      </w:r>
    </w:hyperlink>
    <w:r>
      <w:tab/>
    </w:r>
    <w:r w:rsidRPr="5557577E">
      <w:rPr>
        <w:rFonts w:ascii="Aptos" w:eastAsia="Aptos" w:hAnsi="Aptos" w:cs="Aptos"/>
        <w:color w:val="000000" w:themeColor="text1"/>
        <w:sz w:val="16"/>
        <w:szCs w:val="16"/>
      </w:rPr>
      <w:t>REGON: 001377706</w:t>
    </w:r>
  </w:p>
  <w:p w14:paraId="61D56169" w14:textId="77777777" w:rsidR="005848E1" w:rsidRPr="00817E26" w:rsidRDefault="005848E1" w:rsidP="005848E1">
    <w:pPr>
      <w:tabs>
        <w:tab w:val="center" w:pos="4536"/>
        <w:tab w:val="right" w:pos="9072"/>
      </w:tabs>
      <w:spacing w:after="0" w:line="240" w:lineRule="auto"/>
      <w:rPr>
        <w:rFonts w:ascii="Aptos" w:eastAsia="Aptos" w:hAnsi="Aptos" w:cs="Aptos"/>
        <w:color w:val="000000" w:themeColor="text1"/>
      </w:rPr>
    </w:pPr>
    <w:r>
      <w:rPr>
        <w:noProof/>
      </w:rPr>
      <w:drawing>
        <wp:inline distT="0" distB="0" distL="0" distR="0" wp14:anchorId="2F26E80F" wp14:editId="02A1553B">
          <wp:extent cx="5295900" cy="533400"/>
          <wp:effectExtent l="0" t="0" r="0" b="0"/>
          <wp:docPr id="1937159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59033" name="Picture 1937159033"/>
                  <pic:cNvPicPr/>
                </pic:nvPicPr>
                <pic:blipFill>
                  <a:blip r:embed="rId4">
                    <a:extLst>
                      <a:ext uri="{28A0092B-C50C-407E-A947-70E740481C1C}">
                        <a14:useLocalDpi xmlns:a14="http://schemas.microsoft.com/office/drawing/2010/main"/>
                      </a:ext>
                    </a:extLst>
                  </a:blip>
                  <a:stretch>
                    <a:fillRect/>
                  </a:stretch>
                </pic:blipFill>
                <pic:spPr>
                  <a:xfrm>
                    <a:off x="0" y="0"/>
                    <a:ext cx="5295900" cy="533400"/>
                  </a:xfrm>
                  <a:prstGeom prst="rect">
                    <a:avLst/>
                  </a:prstGeom>
                </pic:spPr>
              </pic:pic>
            </a:graphicData>
          </a:graphic>
        </wp:inline>
      </w:drawing>
    </w:r>
  </w:p>
  <w:p w14:paraId="5206F1EE" w14:textId="77777777" w:rsidR="005848E1" w:rsidRPr="00817E26" w:rsidRDefault="005848E1" w:rsidP="005848E1">
    <w:pPr>
      <w:pStyle w:val="Stopka"/>
    </w:pPr>
  </w:p>
  <w:p w14:paraId="76948C47" w14:textId="77777777" w:rsidR="003E3DB3" w:rsidRDefault="003E3D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DBA4D" w14:textId="77777777" w:rsidR="00824D5C" w:rsidRDefault="00824D5C" w:rsidP="00A77058">
      <w:pPr>
        <w:spacing w:after="0" w:line="240" w:lineRule="auto"/>
      </w:pPr>
      <w:r>
        <w:separator/>
      </w:r>
    </w:p>
  </w:footnote>
  <w:footnote w:type="continuationSeparator" w:id="0">
    <w:p w14:paraId="2989F8F3" w14:textId="77777777" w:rsidR="00824D5C" w:rsidRDefault="00824D5C" w:rsidP="00A77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242B" w14:textId="48EBF6AA" w:rsidR="003E3DB3" w:rsidRDefault="003E3DB3">
    <w:pPr>
      <w:pStyle w:val="Nagwek"/>
    </w:pPr>
    <w:r w:rsidRPr="002661C4">
      <w:rPr>
        <w:rFonts w:cstheme="minorHAnsi"/>
        <w:noProof/>
      </w:rPr>
      <w:drawing>
        <wp:anchor distT="0" distB="0" distL="114300" distR="114300" simplePos="0" relativeHeight="251659264" behindDoc="1" locked="0" layoutInCell="1" allowOverlap="1" wp14:anchorId="1F62BE56" wp14:editId="2A2CB645">
          <wp:simplePos x="0" y="0"/>
          <wp:positionH relativeFrom="page">
            <wp:posOffset>899795</wp:posOffset>
          </wp:positionH>
          <wp:positionV relativeFrom="page">
            <wp:posOffset>448945</wp:posOffset>
          </wp:positionV>
          <wp:extent cx="1925955" cy="532765"/>
          <wp:effectExtent l="0" t="0" r="0" b="635"/>
          <wp:wrapNone/>
          <wp:docPr id="1028922237" name="Obraz 1028922237"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925955" cy="5327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1FB"/>
    <w:multiLevelType w:val="hybridMultilevel"/>
    <w:tmpl w:val="A150E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FD3BDF"/>
    <w:multiLevelType w:val="hybridMultilevel"/>
    <w:tmpl w:val="237C91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134C45"/>
    <w:multiLevelType w:val="hybridMultilevel"/>
    <w:tmpl w:val="618CB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66EB8D"/>
    <w:multiLevelType w:val="hybridMultilevel"/>
    <w:tmpl w:val="81C29794"/>
    <w:lvl w:ilvl="0" w:tplc="83C47FDE">
      <w:start w:val="1"/>
      <w:numFmt w:val="bullet"/>
      <w:lvlText w:val="·"/>
      <w:lvlJc w:val="left"/>
      <w:pPr>
        <w:ind w:left="720" w:hanging="360"/>
      </w:pPr>
      <w:rPr>
        <w:rFonts w:ascii="Symbol" w:hAnsi="Symbol" w:hint="default"/>
      </w:rPr>
    </w:lvl>
    <w:lvl w:ilvl="1" w:tplc="C85AA07E">
      <w:start w:val="1"/>
      <w:numFmt w:val="bullet"/>
      <w:lvlText w:val="o"/>
      <w:lvlJc w:val="left"/>
      <w:pPr>
        <w:ind w:left="1440" w:hanging="360"/>
      </w:pPr>
      <w:rPr>
        <w:rFonts w:ascii="Courier New" w:hAnsi="Courier New" w:hint="default"/>
      </w:rPr>
    </w:lvl>
    <w:lvl w:ilvl="2" w:tplc="9CF27194">
      <w:start w:val="1"/>
      <w:numFmt w:val="bullet"/>
      <w:lvlText w:val=""/>
      <w:lvlJc w:val="left"/>
      <w:pPr>
        <w:ind w:left="2160" w:hanging="360"/>
      </w:pPr>
      <w:rPr>
        <w:rFonts w:ascii="Wingdings" w:hAnsi="Wingdings" w:hint="default"/>
      </w:rPr>
    </w:lvl>
    <w:lvl w:ilvl="3" w:tplc="9DDEBF1C">
      <w:start w:val="1"/>
      <w:numFmt w:val="bullet"/>
      <w:lvlText w:val=""/>
      <w:lvlJc w:val="left"/>
      <w:pPr>
        <w:ind w:left="2880" w:hanging="360"/>
      </w:pPr>
      <w:rPr>
        <w:rFonts w:ascii="Symbol" w:hAnsi="Symbol" w:hint="default"/>
      </w:rPr>
    </w:lvl>
    <w:lvl w:ilvl="4" w:tplc="24FE6C2E">
      <w:start w:val="1"/>
      <w:numFmt w:val="bullet"/>
      <w:lvlText w:val="o"/>
      <w:lvlJc w:val="left"/>
      <w:pPr>
        <w:ind w:left="3600" w:hanging="360"/>
      </w:pPr>
      <w:rPr>
        <w:rFonts w:ascii="Courier New" w:hAnsi="Courier New" w:hint="default"/>
      </w:rPr>
    </w:lvl>
    <w:lvl w:ilvl="5" w:tplc="B73E670A">
      <w:start w:val="1"/>
      <w:numFmt w:val="bullet"/>
      <w:lvlText w:val=""/>
      <w:lvlJc w:val="left"/>
      <w:pPr>
        <w:ind w:left="4320" w:hanging="360"/>
      </w:pPr>
      <w:rPr>
        <w:rFonts w:ascii="Wingdings" w:hAnsi="Wingdings" w:hint="default"/>
      </w:rPr>
    </w:lvl>
    <w:lvl w:ilvl="6" w:tplc="892A840A">
      <w:start w:val="1"/>
      <w:numFmt w:val="bullet"/>
      <w:lvlText w:val=""/>
      <w:lvlJc w:val="left"/>
      <w:pPr>
        <w:ind w:left="5040" w:hanging="360"/>
      </w:pPr>
      <w:rPr>
        <w:rFonts w:ascii="Symbol" w:hAnsi="Symbol" w:hint="default"/>
      </w:rPr>
    </w:lvl>
    <w:lvl w:ilvl="7" w:tplc="E108A380">
      <w:start w:val="1"/>
      <w:numFmt w:val="bullet"/>
      <w:lvlText w:val="o"/>
      <w:lvlJc w:val="left"/>
      <w:pPr>
        <w:ind w:left="5760" w:hanging="360"/>
      </w:pPr>
      <w:rPr>
        <w:rFonts w:ascii="Courier New" w:hAnsi="Courier New" w:hint="default"/>
      </w:rPr>
    </w:lvl>
    <w:lvl w:ilvl="8" w:tplc="DA80F934">
      <w:start w:val="1"/>
      <w:numFmt w:val="bullet"/>
      <w:lvlText w:val=""/>
      <w:lvlJc w:val="left"/>
      <w:pPr>
        <w:ind w:left="6480" w:hanging="360"/>
      </w:pPr>
      <w:rPr>
        <w:rFonts w:ascii="Wingdings" w:hAnsi="Wingdings" w:hint="default"/>
      </w:rPr>
    </w:lvl>
  </w:abstractNum>
  <w:abstractNum w:abstractNumId="4" w15:restartNumberingAfterBreak="0">
    <w:nsid w:val="2871864B"/>
    <w:multiLevelType w:val="hybridMultilevel"/>
    <w:tmpl w:val="EC5E5016"/>
    <w:lvl w:ilvl="0" w:tplc="DABE46E6">
      <w:start w:val="1"/>
      <w:numFmt w:val="bullet"/>
      <w:lvlText w:val=""/>
      <w:lvlJc w:val="left"/>
      <w:pPr>
        <w:ind w:left="720" w:hanging="360"/>
      </w:pPr>
      <w:rPr>
        <w:rFonts w:ascii="Symbol" w:hAnsi="Symbol" w:hint="default"/>
      </w:rPr>
    </w:lvl>
    <w:lvl w:ilvl="1" w:tplc="3220872A">
      <w:start w:val="1"/>
      <w:numFmt w:val="bullet"/>
      <w:lvlText w:val="o"/>
      <w:lvlJc w:val="left"/>
      <w:pPr>
        <w:ind w:left="1440" w:hanging="360"/>
      </w:pPr>
      <w:rPr>
        <w:rFonts w:ascii="Courier New" w:hAnsi="Courier New" w:hint="default"/>
      </w:rPr>
    </w:lvl>
    <w:lvl w:ilvl="2" w:tplc="E03AD168">
      <w:start w:val="1"/>
      <w:numFmt w:val="bullet"/>
      <w:lvlText w:val=""/>
      <w:lvlJc w:val="left"/>
      <w:pPr>
        <w:ind w:left="2160" w:hanging="360"/>
      </w:pPr>
      <w:rPr>
        <w:rFonts w:ascii="Wingdings" w:hAnsi="Wingdings" w:hint="default"/>
      </w:rPr>
    </w:lvl>
    <w:lvl w:ilvl="3" w:tplc="147075F8">
      <w:start w:val="1"/>
      <w:numFmt w:val="bullet"/>
      <w:lvlText w:val=""/>
      <w:lvlJc w:val="left"/>
      <w:pPr>
        <w:ind w:left="2880" w:hanging="360"/>
      </w:pPr>
      <w:rPr>
        <w:rFonts w:ascii="Symbol" w:hAnsi="Symbol" w:hint="default"/>
      </w:rPr>
    </w:lvl>
    <w:lvl w:ilvl="4" w:tplc="094612B0">
      <w:start w:val="1"/>
      <w:numFmt w:val="bullet"/>
      <w:lvlText w:val="o"/>
      <w:lvlJc w:val="left"/>
      <w:pPr>
        <w:ind w:left="3600" w:hanging="360"/>
      </w:pPr>
      <w:rPr>
        <w:rFonts w:ascii="Courier New" w:hAnsi="Courier New" w:hint="default"/>
      </w:rPr>
    </w:lvl>
    <w:lvl w:ilvl="5" w:tplc="40240BC4">
      <w:start w:val="1"/>
      <w:numFmt w:val="bullet"/>
      <w:lvlText w:val=""/>
      <w:lvlJc w:val="left"/>
      <w:pPr>
        <w:ind w:left="4320" w:hanging="360"/>
      </w:pPr>
      <w:rPr>
        <w:rFonts w:ascii="Wingdings" w:hAnsi="Wingdings" w:hint="default"/>
      </w:rPr>
    </w:lvl>
    <w:lvl w:ilvl="6" w:tplc="D9BC944E">
      <w:start w:val="1"/>
      <w:numFmt w:val="bullet"/>
      <w:lvlText w:val=""/>
      <w:lvlJc w:val="left"/>
      <w:pPr>
        <w:ind w:left="5040" w:hanging="360"/>
      </w:pPr>
      <w:rPr>
        <w:rFonts w:ascii="Symbol" w:hAnsi="Symbol" w:hint="default"/>
      </w:rPr>
    </w:lvl>
    <w:lvl w:ilvl="7" w:tplc="EBD4CBB0">
      <w:start w:val="1"/>
      <w:numFmt w:val="bullet"/>
      <w:lvlText w:val="o"/>
      <w:lvlJc w:val="left"/>
      <w:pPr>
        <w:ind w:left="5760" w:hanging="360"/>
      </w:pPr>
      <w:rPr>
        <w:rFonts w:ascii="Courier New" w:hAnsi="Courier New" w:hint="default"/>
      </w:rPr>
    </w:lvl>
    <w:lvl w:ilvl="8" w:tplc="C65C3234">
      <w:start w:val="1"/>
      <w:numFmt w:val="bullet"/>
      <w:lvlText w:val=""/>
      <w:lvlJc w:val="left"/>
      <w:pPr>
        <w:ind w:left="6480" w:hanging="360"/>
      </w:pPr>
      <w:rPr>
        <w:rFonts w:ascii="Wingdings" w:hAnsi="Wingdings" w:hint="default"/>
      </w:rPr>
    </w:lvl>
  </w:abstractNum>
  <w:abstractNum w:abstractNumId="5" w15:restartNumberingAfterBreak="0">
    <w:nsid w:val="2B5A6109"/>
    <w:multiLevelType w:val="hybridMultilevel"/>
    <w:tmpl w:val="CC4C2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7A40D4"/>
    <w:multiLevelType w:val="hybridMultilevel"/>
    <w:tmpl w:val="96FA8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4DB2E5"/>
    <w:multiLevelType w:val="hybridMultilevel"/>
    <w:tmpl w:val="B8C609B2"/>
    <w:lvl w:ilvl="0" w:tplc="2DBCD87E">
      <w:start w:val="1"/>
      <w:numFmt w:val="bullet"/>
      <w:lvlText w:val="·"/>
      <w:lvlJc w:val="left"/>
      <w:pPr>
        <w:ind w:left="720" w:hanging="360"/>
      </w:pPr>
      <w:rPr>
        <w:rFonts w:ascii="Symbol" w:hAnsi="Symbol" w:hint="default"/>
      </w:rPr>
    </w:lvl>
    <w:lvl w:ilvl="1" w:tplc="F370B08A">
      <w:start w:val="1"/>
      <w:numFmt w:val="bullet"/>
      <w:lvlText w:val="o"/>
      <w:lvlJc w:val="left"/>
      <w:pPr>
        <w:ind w:left="1440" w:hanging="360"/>
      </w:pPr>
      <w:rPr>
        <w:rFonts w:ascii="Courier New" w:hAnsi="Courier New" w:hint="default"/>
      </w:rPr>
    </w:lvl>
    <w:lvl w:ilvl="2" w:tplc="178CA6B8">
      <w:start w:val="1"/>
      <w:numFmt w:val="bullet"/>
      <w:lvlText w:val=""/>
      <w:lvlJc w:val="left"/>
      <w:pPr>
        <w:ind w:left="2160" w:hanging="360"/>
      </w:pPr>
      <w:rPr>
        <w:rFonts w:ascii="Wingdings" w:hAnsi="Wingdings" w:hint="default"/>
      </w:rPr>
    </w:lvl>
    <w:lvl w:ilvl="3" w:tplc="908E04CA">
      <w:start w:val="1"/>
      <w:numFmt w:val="bullet"/>
      <w:lvlText w:val=""/>
      <w:lvlJc w:val="left"/>
      <w:pPr>
        <w:ind w:left="2880" w:hanging="360"/>
      </w:pPr>
      <w:rPr>
        <w:rFonts w:ascii="Symbol" w:hAnsi="Symbol" w:hint="default"/>
      </w:rPr>
    </w:lvl>
    <w:lvl w:ilvl="4" w:tplc="F1CCB466">
      <w:start w:val="1"/>
      <w:numFmt w:val="bullet"/>
      <w:lvlText w:val="o"/>
      <w:lvlJc w:val="left"/>
      <w:pPr>
        <w:ind w:left="3600" w:hanging="360"/>
      </w:pPr>
      <w:rPr>
        <w:rFonts w:ascii="Courier New" w:hAnsi="Courier New" w:hint="default"/>
      </w:rPr>
    </w:lvl>
    <w:lvl w:ilvl="5" w:tplc="22988730">
      <w:start w:val="1"/>
      <w:numFmt w:val="bullet"/>
      <w:lvlText w:val=""/>
      <w:lvlJc w:val="left"/>
      <w:pPr>
        <w:ind w:left="4320" w:hanging="360"/>
      </w:pPr>
      <w:rPr>
        <w:rFonts w:ascii="Wingdings" w:hAnsi="Wingdings" w:hint="default"/>
      </w:rPr>
    </w:lvl>
    <w:lvl w:ilvl="6" w:tplc="BBBA4B1A">
      <w:start w:val="1"/>
      <w:numFmt w:val="bullet"/>
      <w:lvlText w:val=""/>
      <w:lvlJc w:val="left"/>
      <w:pPr>
        <w:ind w:left="5040" w:hanging="360"/>
      </w:pPr>
      <w:rPr>
        <w:rFonts w:ascii="Symbol" w:hAnsi="Symbol" w:hint="default"/>
      </w:rPr>
    </w:lvl>
    <w:lvl w:ilvl="7" w:tplc="B3185442">
      <w:start w:val="1"/>
      <w:numFmt w:val="bullet"/>
      <w:lvlText w:val="o"/>
      <w:lvlJc w:val="left"/>
      <w:pPr>
        <w:ind w:left="5760" w:hanging="360"/>
      </w:pPr>
      <w:rPr>
        <w:rFonts w:ascii="Courier New" w:hAnsi="Courier New" w:hint="default"/>
      </w:rPr>
    </w:lvl>
    <w:lvl w:ilvl="8" w:tplc="B7FA7FEA">
      <w:start w:val="1"/>
      <w:numFmt w:val="bullet"/>
      <w:lvlText w:val=""/>
      <w:lvlJc w:val="left"/>
      <w:pPr>
        <w:ind w:left="6480" w:hanging="360"/>
      </w:pPr>
      <w:rPr>
        <w:rFonts w:ascii="Wingdings" w:hAnsi="Wingdings" w:hint="default"/>
      </w:rPr>
    </w:lvl>
  </w:abstractNum>
  <w:abstractNum w:abstractNumId="8" w15:restartNumberingAfterBreak="0">
    <w:nsid w:val="41D55134"/>
    <w:multiLevelType w:val="hybridMultilevel"/>
    <w:tmpl w:val="AAFAD0E8"/>
    <w:lvl w:ilvl="0" w:tplc="DA8009DA">
      <w:start w:val="1"/>
      <w:numFmt w:val="bullet"/>
      <w:lvlText w:val="·"/>
      <w:lvlJc w:val="left"/>
      <w:pPr>
        <w:ind w:left="720" w:hanging="360"/>
      </w:pPr>
      <w:rPr>
        <w:rFonts w:ascii="Symbol" w:hAnsi="Symbol" w:hint="default"/>
      </w:rPr>
    </w:lvl>
    <w:lvl w:ilvl="1" w:tplc="34BEA89A">
      <w:start w:val="1"/>
      <w:numFmt w:val="bullet"/>
      <w:lvlText w:val="o"/>
      <w:lvlJc w:val="left"/>
      <w:pPr>
        <w:ind w:left="1440" w:hanging="360"/>
      </w:pPr>
      <w:rPr>
        <w:rFonts w:ascii="Courier New" w:hAnsi="Courier New" w:hint="default"/>
      </w:rPr>
    </w:lvl>
    <w:lvl w:ilvl="2" w:tplc="8CAE7E20">
      <w:start w:val="1"/>
      <w:numFmt w:val="bullet"/>
      <w:lvlText w:val=""/>
      <w:lvlJc w:val="left"/>
      <w:pPr>
        <w:ind w:left="2160" w:hanging="360"/>
      </w:pPr>
      <w:rPr>
        <w:rFonts w:ascii="Wingdings" w:hAnsi="Wingdings" w:hint="default"/>
      </w:rPr>
    </w:lvl>
    <w:lvl w:ilvl="3" w:tplc="02CEF8AC">
      <w:start w:val="1"/>
      <w:numFmt w:val="bullet"/>
      <w:lvlText w:val=""/>
      <w:lvlJc w:val="left"/>
      <w:pPr>
        <w:ind w:left="2880" w:hanging="360"/>
      </w:pPr>
      <w:rPr>
        <w:rFonts w:ascii="Symbol" w:hAnsi="Symbol" w:hint="default"/>
      </w:rPr>
    </w:lvl>
    <w:lvl w:ilvl="4" w:tplc="70701A8A">
      <w:start w:val="1"/>
      <w:numFmt w:val="bullet"/>
      <w:lvlText w:val="o"/>
      <w:lvlJc w:val="left"/>
      <w:pPr>
        <w:ind w:left="3600" w:hanging="360"/>
      </w:pPr>
      <w:rPr>
        <w:rFonts w:ascii="Courier New" w:hAnsi="Courier New" w:hint="default"/>
      </w:rPr>
    </w:lvl>
    <w:lvl w:ilvl="5" w:tplc="9FAC3538">
      <w:start w:val="1"/>
      <w:numFmt w:val="bullet"/>
      <w:lvlText w:val=""/>
      <w:lvlJc w:val="left"/>
      <w:pPr>
        <w:ind w:left="4320" w:hanging="360"/>
      </w:pPr>
      <w:rPr>
        <w:rFonts w:ascii="Wingdings" w:hAnsi="Wingdings" w:hint="default"/>
      </w:rPr>
    </w:lvl>
    <w:lvl w:ilvl="6" w:tplc="13E210D2">
      <w:start w:val="1"/>
      <w:numFmt w:val="bullet"/>
      <w:lvlText w:val=""/>
      <w:lvlJc w:val="left"/>
      <w:pPr>
        <w:ind w:left="5040" w:hanging="360"/>
      </w:pPr>
      <w:rPr>
        <w:rFonts w:ascii="Symbol" w:hAnsi="Symbol" w:hint="default"/>
      </w:rPr>
    </w:lvl>
    <w:lvl w:ilvl="7" w:tplc="9DF2D566">
      <w:start w:val="1"/>
      <w:numFmt w:val="bullet"/>
      <w:lvlText w:val="o"/>
      <w:lvlJc w:val="left"/>
      <w:pPr>
        <w:ind w:left="5760" w:hanging="360"/>
      </w:pPr>
      <w:rPr>
        <w:rFonts w:ascii="Courier New" w:hAnsi="Courier New" w:hint="default"/>
      </w:rPr>
    </w:lvl>
    <w:lvl w:ilvl="8" w:tplc="33BC2B88">
      <w:start w:val="1"/>
      <w:numFmt w:val="bullet"/>
      <w:lvlText w:val=""/>
      <w:lvlJc w:val="left"/>
      <w:pPr>
        <w:ind w:left="6480" w:hanging="360"/>
      </w:pPr>
      <w:rPr>
        <w:rFonts w:ascii="Wingdings" w:hAnsi="Wingdings" w:hint="default"/>
      </w:rPr>
    </w:lvl>
  </w:abstractNum>
  <w:abstractNum w:abstractNumId="9" w15:restartNumberingAfterBreak="0">
    <w:nsid w:val="438D620E"/>
    <w:multiLevelType w:val="hybridMultilevel"/>
    <w:tmpl w:val="772C36AC"/>
    <w:lvl w:ilvl="0" w:tplc="E1D2EE02">
      <w:start w:val="1"/>
      <w:numFmt w:val="bullet"/>
      <w:lvlText w:val="·"/>
      <w:lvlJc w:val="left"/>
      <w:pPr>
        <w:ind w:left="720" w:hanging="360"/>
      </w:pPr>
      <w:rPr>
        <w:rFonts w:ascii="Symbol" w:hAnsi="Symbol" w:hint="default"/>
      </w:rPr>
    </w:lvl>
    <w:lvl w:ilvl="1" w:tplc="49522C2C">
      <w:start w:val="1"/>
      <w:numFmt w:val="bullet"/>
      <w:lvlText w:val="o"/>
      <w:lvlJc w:val="left"/>
      <w:pPr>
        <w:ind w:left="1440" w:hanging="360"/>
      </w:pPr>
      <w:rPr>
        <w:rFonts w:ascii="Courier New" w:hAnsi="Courier New" w:hint="default"/>
      </w:rPr>
    </w:lvl>
    <w:lvl w:ilvl="2" w:tplc="E1122F10">
      <w:start w:val="1"/>
      <w:numFmt w:val="bullet"/>
      <w:lvlText w:val=""/>
      <w:lvlJc w:val="left"/>
      <w:pPr>
        <w:ind w:left="2160" w:hanging="360"/>
      </w:pPr>
      <w:rPr>
        <w:rFonts w:ascii="Wingdings" w:hAnsi="Wingdings" w:hint="default"/>
      </w:rPr>
    </w:lvl>
    <w:lvl w:ilvl="3" w:tplc="C37C202C">
      <w:start w:val="1"/>
      <w:numFmt w:val="bullet"/>
      <w:lvlText w:val=""/>
      <w:lvlJc w:val="left"/>
      <w:pPr>
        <w:ind w:left="2880" w:hanging="360"/>
      </w:pPr>
      <w:rPr>
        <w:rFonts w:ascii="Symbol" w:hAnsi="Symbol" w:hint="default"/>
      </w:rPr>
    </w:lvl>
    <w:lvl w:ilvl="4" w:tplc="9314CC54">
      <w:start w:val="1"/>
      <w:numFmt w:val="bullet"/>
      <w:lvlText w:val="o"/>
      <w:lvlJc w:val="left"/>
      <w:pPr>
        <w:ind w:left="3600" w:hanging="360"/>
      </w:pPr>
      <w:rPr>
        <w:rFonts w:ascii="Courier New" w:hAnsi="Courier New" w:hint="default"/>
      </w:rPr>
    </w:lvl>
    <w:lvl w:ilvl="5" w:tplc="3132B87C">
      <w:start w:val="1"/>
      <w:numFmt w:val="bullet"/>
      <w:lvlText w:val=""/>
      <w:lvlJc w:val="left"/>
      <w:pPr>
        <w:ind w:left="4320" w:hanging="360"/>
      </w:pPr>
      <w:rPr>
        <w:rFonts w:ascii="Wingdings" w:hAnsi="Wingdings" w:hint="default"/>
      </w:rPr>
    </w:lvl>
    <w:lvl w:ilvl="6" w:tplc="1FBE3358">
      <w:start w:val="1"/>
      <w:numFmt w:val="bullet"/>
      <w:lvlText w:val=""/>
      <w:lvlJc w:val="left"/>
      <w:pPr>
        <w:ind w:left="5040" w:hanging="360"/>
      </w:pPr>
      <w:rPr>
        <w:rFonts w:ascii="Symbol" w:hAnsi="Symbol" w:hint="default"/>
      </w:rPr>
    </w:lvl>
    <w:lvl w:ilvl="7" w:tplc="11507838">
      <w:start w:val="1"/>
      <w:numFmt w:val="bullet"/>
      <w:lvlText w:val="o"/>
      <w:lvlJc w:val="left"/>
      <w:pPr>
        <w:ind w:left="5760" w:hanging="360"/>
      </w:pPr>
      <w:rPr>
        <w:rFonts w:ascii="Courier New" w:hAnsi="Courier New" w:hint="default"/>
      </w:rPr>
    </w:lvl>
    <w:lvl w:ilvl="8" w:tplc="A01A6FD2">
      <w:start w:val="1"/>
      <w:numFmt w:val="bullet"/>
      <w:lvlText w:val=""/>
      <w:lvlJc w:val="left"/>
      <w:pPr>
        <w:ind w:left="6480" w:hanging="360"/>
      </w:pPr>
      <w:rPr>
        <w:rFonts w:ascii="Wingdings" w:hAnsi="Wingdings" w:hint="default"/>
      </w:rPr>
    </w:lvl>
  </w:abstractNum>
  <w:abstractNum w:abstractNumId="10" w15:restartNumberingAfterBreak="0">
    <w:nsid w:val="46CFB4BE"/>
    <w:multiLevelType w:val="hybridMultilevel"/>
    <w:tmpl w:val="179ADEF2"/>
    <w:lvl w:ilvl="0" w:tplc="9306B702">
      <w:start w:val="1"/>
      <w:numFmt w:val="bullet"/>
      <w:lvlText w:val="·"/>
      <w:lvlJc w:val="left"/>
      <w:pPr>
        <w:ind w:left="720" w:hanging="360"/>
      </w:pPr>
      <w:rPr>
        <w:rFonts w:ascii="Symbol" w:hAnsi="Symbol" w:hint="default"/>
      </w:rPr>
    </w:lvl>
    <w:lvl w:ilvl="1" w:tplc="801084DE">
      <w:start w:val="1"/>
      <w:numFmt w:val="bullet"/>
      <w:lvlText w:val="o"/>
      <w:lvlJc w:val="left"/>
      <w:pPr>
        <w:ind w:left="1440" w:hanging="360"/>
      </w:pPr>
      <w:rPr>
        <w:rFonts w:ascii="Courier New" w:hAnsi="Courier New" w:hint="default"/>
      </w:rPr>
    </w:lvl>
    <w:lvl w:ilvl="2" w:tplc="BE24F22C">
      <w:start w:val="1"/>
      <w:numFmt w:val="bullet"/>
      <w:lvlText w:val=""/>
      <w:lvlJc w:val="left"/>
      <w:pPr>
        <w:ind w:left="2160" w:hanging="360"/>
      </w:pPr>
      <w:rPr>
        <w:rFonts w:ascii="Wingdings" w:hAnsi="Wingdings" w:hint="default"/>
      </w:rPr>
    </w:lvl>
    <w:lvl w:ilvl="3" w:tplc="0C962508">
      <w:start w:val="1"/>
      <w:numFmt w:val="bullet"/>
      <w:lvlText w:val=""/>
      <w:lvlJc w:val="left"/>
      <w:pPr>
        <w:ind w:left="2880" w:hanging="360"/>
      </w:pPr>
      <w:rPr>
        <w:rFonts w:ascii="Symbol" w:hAnsi="Symbol" w:hint="default"/>
      </w:rPr>
    </w:lvl>
    <w:lvl w:ilvl="4" w:tplc="F2CE7CE0">
      <w:start w:val="1"/>
      <w:numFmt w:val="bullet"/>
      <w:lvlText w:val="o"/>
      <w:lvlJc w:val="left"/>
      <w:pPr>
        <w:ind w:left="3600" w:hanging="360"/>
      </w:pPr>
      <w:rPr>
        <w:rFonts w:ascii="Courier New" w:hAnsi="Courier New" w:hint="default"/>
      </w:rPr>
    </w:lvl>
    <w:lvl w:ilvl="5" w:tplc="012C67BE">
      <w:start w:val="1"/>
      <w:numFmt w:val="bullet"/>
      <w:lvlText w:val=""/>
      <w:lvlJc w:val="left"/>
      <w:pPr>
        <w:ind w:left="4320" w:hanging="360"/>
      </w:pPr>
      <w:rPr>
        <w:rFonts w:ascii="Wingdings" w:hAnsi="Wingdings" w:hint="default"/>
      </w:rPr>
    </w:lvl>
    <w:lvl w:ilvl="6" w:tplc="4C1EAFC8">
      <w:start w:val="1"/>
      <w:numFmt w:val="bullet"/>
      <w:lvlText w:val=""/>
      <w:lvlJc w:val="left"/>
      <w:pPr>
        <w:ind w:left="5040" w:hanging="360"/>
      </w:pPr>
      <w:rPr>
        <w:rFonts w:ascii="Symbol" w:hAnsi="Symbol" w:hint="default"/>
      </w:rPr>
    </w:lvl>
    <w:lvl w:ilvl="7" w:tplc="2BBE9278">
      <w:start w:val="1"/>
      <w:numFmt w:val="bullet"/>
      <w:lvlText w:val="o"/>
      <w:lvlJc w:val="left"/>
      <w:pPr>
        <w:ind w:left="5760" w:hanging="360"/>
      </w:pPr>
      <w:rPr>
        <w:rFonts w:ascii="Courier New" w:hAnsi="Courier New" w:hint="default"/>
      </w:rPr>
    </w:lvl>
    <w:lvl w:ilvl="8" w:tplc="B17EB7CA">
      <w:start w:val="1"/>
      <w:numFmt w:val="bullet"/>
      <w:lvlText w:val=""/>
      <w:lvlJc w:val="left"/>
      <w:pPr>
        <w:ind w:left="6480" w:hanging="360"/>
      </w:pPr>
      <w:rPr>
        <w:rFonts w:ascii="Wingdings" w:hAnsi="Wingdings" w:hint="default"/>
      </w:rPr>
    </w:lvl>
  </w:abstractNum>
  <w:abstractNum w:abstractNumId="11" w15:restartNumberingAfterBreak="0">
    <w:nsid w:val="4D50F7D8"/>
    <w:multiLevelType w:val="hybridMultilevel"/>
    <w:tmpl w:val="795C34FE"/>
    <w:lvl w:ilvl="0" w:tplc="3C4EDC54">
      <w:start w:val="1"/>
      <w:numFmt w:val="bullet"/>
      <w:lvlText w:val="·"/>
      <w:lvlJc w:val="left"/>
      <w:pPr>
        <w:ind w:left="720" w:hanging="360"/>
      </w:pPr>
      <w:rPr>
        <w:rFonts w:ascii="Symbol" w:hAnsi="Symbol" w:hint="default"/>
      </w:rPr>
    </w:lvl>
    <w:lvl w:ilvl="1" w:tplc="22F68EBC">
      <w:start w:val="1"/>
      <w:numFmt w:val="bullet"/>
      <w:lvlText w:val="o"/>
      <w:lvlJc w:val="left"/>
      <w:pPr>
        <w:ind w:left="1440" w:hanging="360"/>
      </w:pPr>
      <w:rPr>
        <w:rFonts w:ascii="Courier New" w:hAnsi="Courier New" w:hint="default"/>
      </w:rPr>
    </w:lvl>
    <w:lvl w:ilvl="2" w:tplc="57AA7F28">
      <w:start w:val="1"/>
      <w:numFmt w:val="bullet"/>
      <w:lvlText w:val=""/>
      <w:lvlJc w:val="left"/>
      <w:pPr>
        <w:ind w:left="2160" w:hanging="360"/>
      </w:pPr>
      <w:rPr>
        <w:rFonts w:ascii="Wingdings" w:hAnsi="Wingdings" w:hint="default"/>
      </w:rPr>
    </w:lvl>
    <w:lvl w:ilvl="3" w:tplc="930CA034">
      <w:start w:val="1"/>
      <w:numFmt w:val="bullet"/>
      <w:lvlText w:val=""/>
      <w:lvlJc w:val="left"/>
      <w:pPr>
        <w:ind w:left="2880" w:hanging="360"/>
      </w:pPr>
      <w:rPr>
        <w:rFonts w:ascii="Symbol" w:hAnsi="Symbol" w:hint="default"/>
      </w:rPr>
    </w:lvl>
    <w:lvl w:ilvl="4" w:tplc="7276870A">
      <w:start w:val="1"/>
      <w:numFmt w:val="bullet"/>
      <w:lvlText w:val="o"/>
      <w:lvlJc w:val="left"/>
      <w:pPr>
        <w:ind w:left="3600" w:hanging="360"/>
      </w:pPr>
      <w:rPr>
        <w:rFonts w:ascii="Courier New" w:hAnsi="Courier New" w:hint="default"/>
      </w:rPr>
    </w:lvl>
    <w:lvl w:ilvl="5" w:tplc="24426060">
      <w:start w:val="1"/>
      <w:numFmt w:val="bullet"/>
      <w:lvlText w:val=""/>
      <w:lvlJc w:val="left"/>
      <w:pPr>
        <w:ind w:left="4320" w:hanging="360"/>
      </w:pPr>
      <w:rPr>
        <w:rFonts w:ascii="Wingdings" w:hAnsi="Wingdings" w:hint="default"/>
      </w:rPr>
    </w:lvl>
    <w:lvl w:ilvl="6" w:tplc="97D0ACC4">
      <w:start w:val="1"/>
      <w:numFmt w:val="bullet"/>
      <w:lvlText w:val=""/>
      <w:lvlJc w:val="left"/>
      <w:pPr>
        <w:ind w:left="5040" w:hanging="360"/>
      </w:pPr>
      <w:rPr>
        <w:rFonts w:ascii="Symbol" w:hAnsi="Symbol" w:hint="default"/>
      </w:rPr>
    </w:lvl>
    <w:lvl w:ilvl="7" w:tplc="47F8443A">
      <w:start w:val="1"/>
      <w:numFmt w:val="bullet"/>
      <w:lvlText w:val="o"/>
      <w:lvlJc w:val="left"/>
      <w:pPr>
        <w:ind w:left="5760" w:hanging="360"/>
      </w:pPr>
      <w:rPr>
        <w:rFonts w:ascii="Courier New" w:hAnsi="Courier New" w:hint="default"/>
      </w:rPr>
    </w:lvl>
    <w:lvl w:ilvl="8" w:tplc="F246158C">
      <w:start w:val="1"/>
      <w:numFmt w:val="bullet"/>
      <w:lvlText w:val=""/>
      <w:lvlJc w:val="left"/>
      <w:pPr>
        <w:ind w:left="6480" w:hanging="360"/>
      </w:pPr>
      <w:rPr>
        <w:rFonts w:ascii="Wingdings" w:hAnsi="Wingdings" w:hint="default"/>
      </w:rPr>
    </w:lvl>
  </w:abstractNum>
  <w:abstractNum w:abstractNumId="12" w15:restartNumberingAfterBreak="0">
    <w:nsid w:val="55FB7F2E"/>
    <w:multiLevelType w:val="hybridMultilevel"/>
    <w:tmpl w:val="F9389566"/>
    <w:lvl w:ilvl="0" w:tplc="D412453C">
      <w:start w:val="1"/>
      <w:numFmt w:val="bullet"/>
      <w:lvlText w:val="·"/>
      <w:lvlJc w:val="left"/>
      <w:pPr>
        <w:ind w:left="720" w:hanging="360"/>
      </w:pPr>
      <w:rPr>
        <w:rFonts w:ascii="Symbol" w:hAnsi="Symbol" w:hint="default"/>
      </w:rPr>
    </w:lvl>
    <w:lvl w:ilvl="1" w:tplc="887A542E">
      <w:start w:val="1"/>
      <w:numFmt w:val="bullet"/>
      <w:lvlText w:val="o"/>
      <w:lvlJc w:val="left"/>
      <w:pPr>
        <w:ind w:left="1440" w:hanging="360"/>
      </w:pPr>
      <w:rPr>
        <w:rFonts w:ascii="Courier New" w:hAnsi="Courier New" w:hint="default"/>
      </w:rPr>
    </w:lvl>
    <w:lvl w:ilvl="2" w:tplc="C7CC6458">
      <w:start w:val="1"/>
      <w:numFmt w:val="bullet"/>
      <w:lvlText w:val=""/>
      <w:lvlJc w:val="left"/>
      <w:pPr>
        <w:ind w:left="2160" w:hanging="360"/>
      </w:pPr>
      <w:rPr>
        <w:rFonts w:ascii="Wingdings" w:hAnsi="Wingdings" w:hint="default"/>
      </w:rPr>
    </w:lvl>
    <w:lvl w:ilvl="3" w:tplc="176027F4">
      <w:start w:val="1"/>
      <w:numFmt w:val="bullet"/>
      <w:lvlText w:val=""/>
      <w:lvlJc w:val="left"/>
      <w:pPr>
        <w:ind w:left="2880" w:hanging="360"/>
      </w:pPr>
      <w:rPr>
        <w:rFonts w:ascii="Symbol" w:hAnsi="Symbol" w:hint="default"/>
      </w:rPr>
    </w:lvl>
    <w:lvl w:ilvl="4" w:tplc="223002D6">
      <w:start w:val="1"/>
      <w:numFmt w:val="bullet"/>
      <w:lvlText w:val="o"/>
      <w:lvlJc w:val="left"/>
      <w:pPr>
        <w:ind w:left="3600" w:hanging="360"/>
      </w:pPr>
      <w:rPr>
        <w:rFonts w:ascii="Courier New" w:hAnsi="Courier New" w:hint="default"/>
      </w:rPr>
    </w:lvl>
    <w:lvl w:ilvl="5" w:tplc="3B268364">
      <w:start w:val="1"/>
      <w:numFmt w:val="bullet"/>
      <w:lvlText w:val=""/>
      <w:lvlJc w:val="left"/>
      <w:pPr>
        <w:ind w:left="4320" w:hanging="360"/>
      </w:pPr>
      <w:rPr>
        <w:rFonts w:ascii="Wingdings" w:hAnsi="Wingdings" w:hint="default"/>
      </w:rPr>
    </w:lvl>
    <w:lvl w:ilvl="6" w:tplc="FE163D88">
      <w:start w:val="1"/>
      <w:numFmt w:val="bullet"/>
      <w:lvlText w:val=""/>
      <w:lvlJc w:val="left"/>
      <w:pPr>
        <w:ind w:left="5040" w:hanging="360"/>
      </w:pPr>
      <w:rPr>
        <w:rFonts w:ascii="Symbol" w:hAnsi="Symbol" w:hint="default"/>
      </w:rPr>
    </w:lvl>
    <w:lvl w:ilvl="7" w:tplc="12FE07B6">
      <w:start w:val="1"/>
      <w:numFmt w:val="bullet"/>
      <w:lvlText w:val="o"/>
      <w:lvlJc w:val="left"/>
      <w:pPr>
        <w:ind w:left="5760" w:hanging="360"/>
      </w:pPr>
      <w:rPr>
        <w:rFonts w:ascii="Courier New" w:hAnsi="Courier New" w:hint="default"/>
      </w:rPr>
    </w:lvl>
    <w:lvl w:ilvl="8" w:tplc="1EF61E36">
      <w:start w:val="1"/>
      <w:numFmt w:val="bullet"/>
      <w:lvlText w:val=""/>
      <w:lvlJc w:val="left"/>
      <w:pPr>
        <w:ind w:left="6480" w:hanging="360"/>
      </w:pPr>
      <w:rPr>
        <w:rFonts w:ascii="Wingdings" w:hAnsi="Wingdings" w:hint="default"/>
      </w:rPr>
    </w:lvl>
  </w:abstractNum>
  <w:abstractNum w:abstractNumId="13" w15:restartNumberingAfterBreak="0">
    <w:nsid w:val="58394B88"/>
    <w:multiLevelType w:val="hybridMultilevel"/>
    <w:tmpl w:val="B1AC92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6534BDE"/>
    <w:multiLevelType w:val="hybridMultilevel"/>
    <w:tmpl w:val="8E5012C6"/>
    <w:lvl w:ilvl="0" w:tplc="77486EAE">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0524299">
    <w:abstractNumId w:val="1"/>
  </w:num>
  <w:num w:numId="2" w16cid:durableId="1332368289">
    <w:abstractNumId w:val="0"/>
  </w:num>
  <w:num w:numId="3" w16cid:durableId="1075318262">
    <w:abstractNumId w:val="13"/>
  </w:num>
  <w:num w:numId="4" w16cid:durableId="1099301181">
    <w:abstractNumId w:val="5"/>
  </w:num>
  <w:num w:numId="5" w16cid:durableId="1525367015">
    <w:abstractNumId w:val="2"/>
  </w:num>
  <w:num w:numId="6" w16cid:durableId="1935166576">
    <w:abstractNumId w:val="3"/>
  </w:num>
  <w:num w:numId="7" w16cid:durableId="1644582225">
    <w:abstractNumId w:val="14"/>
  </w:num>
  <w:num w:numId="8" w16cid:durableId="853963084">
    <w:abstractNumId w:val="11"/>
  </w:num>
  <w:num w:numId="9" w16cid:durableId="722296623">
    <w:abstractNumId w:val="12"/>
  </w:num>
  <w:num w:numId="10" w16cid:durableId="219092926">
    <w:abstractNumId w:val="7"/>
  </w:num>
  <w:num w:numId="11" w16cid:durableId="9189727">
    <w:abstractNumId w:val="9"/>
  </w:num>
  <w:num w:numId="12" w16cid:durableId="622738230">
    <w:abstractNumId w:val="8"/>
  </w:num>
  <w:num w:numId="13" w16cid:durableId="389577859">
    <w:abstractNumId w:val="10"/>
  </w:num>
  <w:num w:numId="14" w16cid:durableId="992836689">
    <w:abstractNumId w:val="4"/>
  </w:num>
  <w:num w:numId="15" w16cid:durableId="522135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63"/>
    <w:rsid w:val="00016313"/>
    <w:rsid w:val="00023081"/>
    <w:rsid w:val="00030037"/>
    <w:rsid w:val="00030800"/>
    <w:rsid w:val="000451F0"/>
    <w:rsid w:val="00052579"/>
    <w:rsid w:val="00057463"/>
    <w:rsid w:val="00062D45"/>
    <w:rsid w:val="000759B9"/>
    <w:rsid w:val="00091453"/>
    <w:rsid w:val="00095693"/>
    <w:rsid w:val="000957FA"/>
    <w:rsid w:val="000B421D"/>
    <w:rsid w:val="000B7AF3"/>
    <w:rsid w:val="000C15D3"/>
    <w:rsid w:val="000D10BB"/>
    <w:rsid w:val="000D52B5"/>
    <w:rsid w:val="001066FA"/>
    <w:rsid w:val="00154F44"/>
    <w:rsid w:val="00162658"/>
    <w:rsid w:val="00162CDC"/>
    <w:rsid w:val="0016513B"/>
    <w:rsid w:val="001716C1"/>
    <w:rsid w:val="00181524"/>
    <w:rsid w:val="001855C8"/>
    <w:rsid w:val="00195BA6"/>
    <w:rsid w:val="001A28B1"/>
    <w:rsid w:val="001D1CF7"/>
    <w:rsid w:val="001E26C5"/>
    <w:rsid w:val="001E664D"/>
    <w:rsid w:val="001F25C4"/>
    <w:rsid w:val="001F67F5"/>
    <w:rsid w:val="00200DF6"/>
    <w:rsid w:val="00246B43"/>
    <w:rsid w:val="00254E3F"/>
    <w:rsid w:val="00290545"/>
    <w:rsid w:val="002936EA"/>
    <w:rsid w:val="002B10AF"/>
    <w:rsid w:val="002C539C"/>
    <w:rsid w:val="002D5064"/>
    <w:rsid w:val="002D6868"/>
    <w:rsid w:val="002D6B86"/>
    <w:rsid w:val="002E2B43"/>
    <w:rsid w:val="0030525D"/>
    <w:rsid w:val="00326532"/>
    <w:rsid w:val="003331F7"/>
    <w:rsid w:val="00340A9B"/>
    <w:rsid w:val="00346812"/>
    <w:rsid w:val="0039217B"/>
    <w:rsid w:val="003A32B1"/>
    <w:rsid w:val="003A45D7"/>
    <w:rsid w:val="003C1B6A"/>
    <w:rsid w:val="003E3DB3"/>
    <w:rsid w:val="003F41AD"/>
    <w:rsid w:val="00401920"/>
    <w:rsid w:val="004121F0"/>
    <w:rsid w:val="004233F2"/>
    <w:rsid w:val="00423A56"/>
    <w:rsid w:val="00434567"/>
    <w:rsid w:val="00472944"/>
    <w:rsid w:val="00487F67"/>
    <w:rsid w:val="0049740C"/>
    <w:rsid w:val="004B58A0"/>
    <w:rsid w:val="004F5D46"/>
    <w:rsid w:val="00513B94"/>
    <w:rsid w:val="005334F4"/>
    <w:rsid w:val="005343E9"/>
    <w:rsid w:val="00546765"/>
    <w:rsid w:val="0054737B"/>
    <w:rsid w:val="00551258"/>
    <w:rsid w:val="00556F16"/>
    <w:rsid w:val="005652A3"/>
    <w:rsid w:val="005848E1"/>
    <w:rsid w:val="00587113"/>
    <w:rsid w:val="005A09CA"/>
    <w:rsid w:val="005A244B"/>
    <w:rsid w:val="005A7B77"/>
    <w:rsid w:val="005A7FF1"/>
    <w:rsid w:val="005F2C75"/>
    <w:rsid w:val="00604A5F"/>
    <w:rsid w:val="00606682"/>
    <w:rsid w:val="006306F1"/>
    <w:rsid w:val="0063619A"/>
    <w:rsid w:val="00640AE9"/>
    <w:rsid w:val="00643506"/>
    <w:rsid w:val="00643EC4"/>
    <w:rsid w:val="00650BC1"/>
    <w:rsid w:val="00651C01"/>
    <w:rsid w:val="00663772"/>
    <w:rsid w:val="006662E4"/>
    <w:rsid w:val="0068384C"/>
    <w:rsid w:val="00685463"/>
    <w:rsid w:val="0068FC05"/>
    <w:rsid w:val="006924DB"/>
    <w:rsid w:val="006A5379"/>
    <w:rsid w:val="006B53A1"/>
    <w:rsid w:val="006C4118"/>
    <w:rsid w:val="006D3CB1"/>
    <w:rsid w:val="006E12B3"/>
    <w:rsid w:val="006F6789"/>
    <w:rsid w:val="00734607"/>
    <w:rsid w:val="007429D2"/>
    <w:rsid w:val="00763795"/>
    <w:rsid w:val="007853EF"/>
    <w:rsid w:val="00787142"/>
    <w:rsid w:val="007B7F00"/>
    <w:rsid w:val="007C2564"/>
    <w:rsid w:val="00824D5C"/>
    <w:rsid w:val="00850152"/>
    <w:rsid w:val="00853576"/>
    <w:rsid w:val="00856706"/>
    <w:rsid w:val="00862A53"/>
    <w:rsid w:val="00882749"/>
    <w:rsid w:val="00884B24"/>
    <w:rsid w:val="008A01F8"/>
    <w:rsid w:val="008C65D7"/>
    <w:rsid w:val="008C721E"/>
    <w:rsid w:val="008D1822"/>
    <w:rsid w:val="008DD0D1"/>
    <w:rsid w:val="008E30C0"/>
    <w:rsid w:val="008F573C"/>
    <w:rsid w:val="00910C19"/>
    <w:rsid w:val="00943D6E"/>
    <w:rsid w:val="00956D77"/>
    <w:rsid w:val="009938FB"/>
    <w:rsid w:val="009D6185"/>
    <w:rsid w:val="009E792B"/>
    <w:rsid w:val="009F29B4"/>
    <w:rsid w:val="009F78B6"/>
    <w:rsid w:val="00A2420F"/>
    <w:rsid w:val="00A3220E"/>
    <w:rsid w:val="00A626BB"/>
    <w:rsid w:val="00A647A5"/>
    <w:rsid w:val="00A66FEC"/>
    <w:rsid w:val="00A77058"/>
    <w:rsid w:val="00A93B4F"/>
    <w:rsid w:val="00AE0979"/>
    <w:rsid w:val="00AF0948"/>
    <w:rsid w:val="00B03B1A"/>
    <w:rsid w:val="00B20CC1"/>
    <w:rsid w:val="00B33C58"/>
    <w:rsid w:val="00B5293D"/>
    <w:rsid w:val="00B95F27"/>
    <w:rsid w:val="00BA4270"/>
    <w:rsid w:val="00BB4207"/>
    <w:rsid w:val="00BC6C6C"/>
    <w:rsid w:val="00BF6D36"/>
    <w:rsid w:val="00C1316D"/>
    <w:rsid w:val="00C13FDB"/>
    <w:rsid w:val="00C16D45"/>
    <w:rsid w:val="00C27BA8"/>
    <w:rsid w:val="00C46A5A"/>
    <w:rsid w:val="00C608C0"/>
    <w:rsid w:val="00C707E7"/>
    <w:rsid w:val="00CA210D"/>
    <w:rsid w:val="00CB7517"/>
    <w:rsid w:val="00CD2C7E"/>
    <w:rsid w:val="00CD5681"/>
    <w:rsid w:val="00D130A2"/>
    <w:rsid w:val="00D230E4"/>
    <w:rsid w:val="00D2651B"/>
    <w:rsid w:val="00D26B7A"/>
    <w:rsid w:val="00D351FE"/>
    <w:rsid w:val="00D45328"/>
    <w:rsid w:val="00D77596"/>
    <w:rsid w:val="00D837B9"/>
    <w:rsid w:val="00DC0B34"/>
    <w:rsid w:val="00DD2E9A"/>
    <w:rsid w:val="00DD3BFA"/>
    <w:rsid w:val="00DF3634"/>
    <w:rsid w:val="00E40766"/>
    <w:rsid w:val="00E562DC"/>
    <w:rsid w:val="00E5764C"/>
    <w:rsid w:val="00E65407"/>
    <w:rsid w:val="00E66BEA"/>
    <w:rsid w:val="00E772FE"/>
    <w:rsid w:val="00E86580"/>
    <w:rsid w:val="00EA4C91"/>
    <w:rsid w:val="00EB708C"/>
    <w:rsid w:val="00ED5E05"/>
    <w:rsid w:val="00F05A58"/>
    <w:rsid w:val="00F148D7"/>
    <w:rsid w:val="00F15FA4"/>
    <w:rsid w:val="00F162D7"/>
    <w:rsid w:val="00F21607"/>
    <w:rsid w:val="00F26F85"/>
    <w:rsid w:val="00F37155"/>
    <w:rsid w:val="00F54BFF"/>
    <w:rsid w:val="00F61A6E"/>
    <w:rsid w:val="00F6637E"/>
    <w:rsid w:val="00F86D26"/>
    <w:rsid w:val="00FB1A60"/>
    <w:rsid w:val="00FC1B5C"/>
    <w:rsid w:val="00FE0447"/>
    <w:rsid w:val="00FE2524"/>
    <w:rsid w:val="00FF0EEE"/>
    <w:rsid w:val="00FF3BD9"/>
    <w:rsid w:val="01C7C10E"/>
    <w:rsid w:val="02520435"/>
    <w:rsid w:val="034E8509"/>
    <w:rsid w:val="0451BD56"/>
    <w:rsid w:val="050AABFF"/>
    <w:rsid w:val="0534EB93"/>
    <w:rsid w:val="05861241"/>
    <w:rsid w:val="05D8A78F"/>
    <w:rsid w:val="066B0089"/>
    <w:rsid w:val="067A5402"/>
    <w:rsid w:val="06F9B465"/>
    <w:rsid w:val="06FAF71F"/>
    <w:rsid w:val="07A280E6"/>
    <w:rsid w:val="080B1844"/>
    <w:rsid w:val="089669B5"/>
    <w:rsid w:val="08EC9398"/>
    <w:rsid w:val="092DCE7E"/>
    <w:rsid w:val="096CC207"/>
    <w:rsid w:val="09A45BE0"/>
    <w:rsid w:val="09D3B3C3"/>
    <w:rsid w:val="0A40E9DE"/>
    <w:rsid w:val="0A5969FB"/>
    <w:rsid w:val="0AB25CDB"/>
    <w:rsid w:val="0ADB717B"/>
    <w:rsid w:val="0C6D3F0E"/>
    <w:rsid w:val="0CA1EE72"/>
    <w:rsid w:val="0CAAF1C3"/>
    <w:rsid w:val="0CBEBE37"/>
    <w:rsid w:val="0CC0D37C"/>
    <w:rsid w:val="0CEF119B"/>
    <w:rsid w:val="0D1F115F"/>
    <w:rsid w:val="0D5EFD78"/>
    <w:rsid w:val="0D6737B4"/>
    <w:rsid w:val="0E15CE79"/>
    <w:rsid w:val="0E4E58F2"/>
    <w:rsid w:val="0EE7E75C"/>
    <w:rsid w:val="0F462B56"/>
    <w:rsid w:val="0F4C9452"/>
    <w:rsid w:val="0FC60225"/>
    <w:rsid w:val="1016B14C"/>
    <w:rsid w:val="1099E8D3"/>
    <w:rsid w:val="1139BF71"/>
    <w:rsid w:val="116388A7"/>
    <w:rsid w:val="11F8D06C"/>
    <w:rsid w:val="127AC381"/>
    <w:rsid w:val="1290F9B9"/>
    <w:rsid w:val="12DBCB25"/>
    <w:rsid w:val="12EDEA70"/>
    <w:rsid w:val="140D1759"/>
    <w:rsid w:val="14137FEF"/>
    <w:rsid w:val="154601D8"/>
    <w:rsid w:val="1553FDE6"/>
    <w:rsid w:val="159A4D82"/>
    <w:rsid w:val="16495BC8"/>
    <w:rsid w:val="16768C0F"/>
    <w:rsid w:val="172BADE2"/>
    <w:rsid w:val="1739D5AE"/>
    <w:rsid w:val="179A2A04"/>
    <w:rsid w:val="1917AF57"/>
    <w:rsid w:val="191C0E74"/>
    <w:rsid w:val="1942C81D"/>
    <w:rsid w:val="1A0EB60A"/>
    <w:rsid w:val="1AB4F556"/>
    <w:rsid w:val="1C363E30"/>
    <w:rsid w:val="1C5BDE70"/>
    <w:rsid w:val="1C6C1C24"/>
    <w:rsid w:val="1CC453C2"/>
    <w:rsid w:val="1D166413"/>
    <w:rsid w:val="1D3D92C3"/>
    <w:rsid w:val="1D76DA89"/>
    <w:rsid w:val="1E77A896"/>
    <w:rsid w:val="1EA3C8C8"/>
    <w:rsid w:val="1EB0CF68"/>
    <w:rsid w:val="1ED82F4D"/>
    <w:rsid w:val="1EF66582"/>
    <w:rsid w:val="1F11F81E"/>
    <w:rsid w:val="21BCDCE0"/>
    <w:rsid w:val="2218BF51"/>
    <w:rsid w:val="221964F4"/>
    <w:rsid w:val="22BDF7B7"/>
    <w:rsid w:val="245D1D6A"/>
    <w:rsid w:val="247C8EED"/>
    <w:rsid w:val="2509A656"/>
    <w:rsid w:val="2512FE24"/>
    <w:rsid w:val="259EF395"/>
    <w:rsid w:val="261BF85D"/>
    <w:rsid w:val="265D5D3B"/>
    <w:rsid w:val="2672D8FC"/>
    <w:rsid w:val="26D15B2A"/>
    <w:rsid w:val="2706CAB9"/>
    <w:rsid w:val="27232D4C"/>
    <w:rsid w:val="273A103B"/>
    <w:rsid w:val="2800BDEE"/>
    <w:rsid w:val="294B01DD"/>
    <w:rsid w:val="29782263"/>
    <w:rsid w:val="29FA6A17"/>
    <w:rsid w:val="2A9C760D"/>
    <w:rsid w:val="2AA041BB"/>
    <w:rsid w:val="2AF384AA"/>
    <w:rsid w:val="2C334826"/>
    <w:rsid w:val="2C35B6FA"/>
    <w:rsid w:val="2C710689"/>
    <w:rsid w:val="2CA8E14D"/>
    <w:rsid w:val="2E82726C"/>
    <w:rsid w:val="2F062A48"/>
    <w:rsid w:val="2F5AE215"/>
    <w:rsid w:val="2F69BA6A"/>
    <w:rsid w:val="300EB328"/>
    <w:rsid w:val="300FD058"/>
    <w:rsid w:val="3038741B"/>
    <w:rsid w:val="30C46330"/>
    <w:rsid w:val="31418C28"/>
    <w:rsid w:val="31B49AF5"/>
    <w:rsid w:val="320E6160"/>
    <w:rsid w:val="321FC40B"/>
    <w:rsid w:val="322DA9B9"/>
    <w:rsid w:val="331A85D8"/>
    <w:rsid w:val="331FC795"/>
    <w:rsid w:val="335B2E4D"/>
    <w:rsid w:val="342F7CB2"/>
    <w:rsid w:val="348C4F3A"/>
    <w:rsid w:val="34AE7C63"/>
    <w:rsid w:val="352D4BE4"/>
    <w:rsid w:val="357376AA"/>
    <w:rsid w:val="36DAD605"/>
    <w:rsid w:val="373CD64B"/>
    <w:rsid w:val="37650C8A"/>
    <w:rsid w:val="37DA66EE"/>
    <w:rsid w:val="39367625"/>
    <w:rsid w:val="39461CC4"/>
    <w:rsid w:val="39F53DB0"/>
    <w:rsid w:val="3A17E0BA"/>
    <w:rsid w:val="3A18022A"/>
    <w:rsid w:val="3A4B50B6"/>
    <w:rsid w:val="3A9079CB"/>
    <w:rsid w:val="3AC4A72B"/>
    <w:rsid w:val="3AE31796"/>
    <w:rsid w:val="3C7256A3"/>
    <w:rsid w:val="3CB91A24"/>
    <w:rsid w:val="3CD9844E"/>
    <w:rsid w:val="3D2DC111"/>
    <w:rsid w:val="3E766F6E"/>
    <w:rsid w:val="3F43E8D5"/>
    <w:rsid w:val="3FE9A296"/>
    <w:rsid w:val="401333F5"/>
    <w:rsid w:val="4021F676"/>
    <w:rsid w:val="403C560F"/>
    <w:rsid w:val="40C778CC"/>
    <w:rsid w:val="4184B0D8"/>
    <w:rsid w:val="41889737"/>
    <w:rsid w:val="424A3E89"/>
    <w:rsid w:val="4274532B"/>
    <w:rsid w:val="428C7C62"/>
    <w:rsid w:val="43A4C0E0"/>
    <w:rsid w:val="43B8C75D"/>
    <w:rsid w:val="43C2906F"/>
    <w:rsid w:val="440322F8"/>
    <w:rsid w:val="443362A3"/>
    <w:rsid w:val="44B6BB8E"/>
    <w:rsid w:val="451360C2"/>
    <w:rsid w:val="4688E1D5"/>
    <w:rsid w:val="47151075"/>
    <w:rsid w:val="47B14EC1"/>
    <w:rsid w:val="47F4D828"/>
    <w:rsid w:val="4852B524"/>
    <w:rsid w:val="48680296"/>
    <w:rsid w:val="48867B86"/>
    <w:rsid w:val="488C6DB4"/>
    <w:rsid w:val="48C94EFB"/>
    <w:rsid w:val="48DE661F"/>
    <w:rsid w:val="49C381A6"/>
    <w:rsid w:val="4A0A7C7B"/>
    <w:rsid w:val="4A608C4A"/>
    <w:rsid w:val="4AA9998F"/>
    <w:rsid w:val="4B29448A"/>
    <w:rsid w:val="4BB0E964"/>
    <w:rsid w:val="4D3B4CBD"/>
    <w:rsid w:val="4F6F08B5"/>
    <w:rsid w:val="4FB095B7"/>
    <w:rsid w:val="4FB6F741"/>
    <w:rsid w:val="4FD5C244"/>
    <w:rsid w:val="4FEA0E7A"/>
    <w:rsid w:val="4FF0FE03"/>
    <w:rsid w:val="507F0F1E"/>
    <w:rsid w:val="51135560"/>
    <w:rsid w:val="52428DB3"/>
    <w:rsid w:val="527951A9"/>
    <w:rsid w:val="53260EB8"/>
    <w:rsid w:val="532F9187"/>
    <w:rsid w:val="53C979E5"/>
    <w:rsid w:val="55051ED9"/>
    <w:rsid w:val="55B29BFE"/>
    <w:rsid w:val="55FB41C3"/>
    <w:rsid w:val="56F78F97"/>
    <w:rsid w:val="5721C64B"/>
    <w:rsid w:val="57EE788E"/>
    <w:rsid w:val="5894B368"/>
    <w:rsid w:val="58B0FB2C"/>
    <w:rsid w:val="59F2CCBD"/>
    <w:rsid w:val="5A18F10F"/>
    <w:rsid w:val="5AFE436C"/>
    <w:rsid w:val="5BAA1C3C"/>
    <w:rsid w:val="5BDB2892"/>
    <w:rsid w:val="5C0F87F9"/>
    <w:rsid w:val="5C7B73A9"/>
    <w:rsid w:val="5DAA20D4"/>
    <w:rsid w:val="5DAC4AEC"/>
    <w:rsid w:val="5EABDB30"/>
    <w:rsid w:val="5FB62B52"/>
    <w:rsid w:val="5FCC3441"/>
    <w:rsid w:val="5FE4E000"/>
    <w:rsid w:val="608BC992"/>
    <w:rsid w:val="60B5AD13"/>
    <w:rsid w:val="60C1B959"/>
    <w:rsid w:val="60E8548F"/>
    <w:rsid w:val="612D7EDF"/>
    <w:rsid w:val="6357D3E3"/>
    <w:rsid w:val="63A69172"/>
    <w:rsid w:val="63CC5483"/>
    <w:rsid w:val="651C98A7"/>
    <w:rsid w:val="65562535"/>
    <w:rsid w:val="65B5BB31"/>
    <w:rsid w:val="65F41FAF"/>
    <w:rsid w:val="65F48790"/>
    <w:rsid w:val="6610C422"/>
    <w:rsid w:val="6639C780"/>
    <w:rsid w:val="66AAF8D3"/>
    <w:rsid w:val="677943CA"/>
    <w:rsid w:val="67B9B7EC"/>
    <w:rsid w:val="680ABF02"/>
    <w:rsid w:val="683A75E3"/>
    <w:rsid w:val="683CF248"/>
    <w:rsid w:val="68B19C79"/>
    <w:rsid w:val="690BF307"/>
    <w:rsid w:val="6988D048"/>
    <w:rsid w:val="69D96E2A"/>
    <w:rsid w:val="6BDEDE1D"/>
    <w:rsid w:val="6C05CD0F"/>
    <w:rsid w:val="6C4BD416"/>
    <w:rsid w:val="6CB16E61"/>
    <w:rsid w:val="6CBA5EB0"/>
    <w:rsid w:val="6D046AC3"/>
    <w:rsid w:val="6D9981D4"/>
    <w:rsid w:val="702AAC34"/>
    <w:rsid w:val="70DC8FCF"/>
    <w:rsid w:val="720CEF01"/>
    <w:rsid w:val="72139799"/>
    <w:rsid w:val="72FCF84D"/>
    <w:rsid w:val="73125AAB"/>
    <w:rsid w:val="744637B4"/>
    <w:rsid w:val="74671ED6"/>
    <w:rsid w:val="74A14FE0"/>
    <w:rsid w:val="74A62872"/>
    <w:rsid w:val="74B39707"/>
    <w:rsid w:val="757B78CD"/>
    <w:rsid w:val="7627D653"/>
    <w:rsid w:val="76AEF313"/>
    <w:rsid w:val="797B67CF"/>
    <w:rsid w:val="7A22CFE2"/>
    <w:rsid w:val="7AD3B4D6"/>
    <w:rsid w:val="7B6F696F"/>
    <w:rsid w:val="7D1573A8"/>
    <w:rsid w:val="7DC57D4F"/>
    <w:rsid w:val="7DE11AB0"/>
    <w:rsid w:val="7DF3F399"/>
    <w:rsid w:val="7E2855A1"/>
    <w:rsid w:val="7E832EEC"/>
    <w:rsid w:val="7E9A0E85"/>
    <w:rsid w:val="7EB1018E"/>
    <w:rsid w:val="7F9D15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CD7C"/>
  <w15:chartTrackingRefBased/>
  <w15:docId w15:val="{3FE54C3E-F868-4763-A572-81370B21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7B77"/>
  </w:style>
  <w:style w:type="paragraph" w:styleId="Nagwek1">
    <w:name w:val="heading 1"/>
    <w:basedOn w:val="Normalny"/>
    <w:next w:val="Normalny"/>
    <w:link w:val="Nagwek1Znak"/>
    <w:uiPriority w:val="9"/>
    <w:qFormat/>
    <w:rsid w:val="00685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685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8546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8546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8546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8546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546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546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546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546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68546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8546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8546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8546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8546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546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546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5463"/>
    <w:rPr>
      <w:rFonts w:eastAsiaTheme="majorEastAsia" w:cstheme="majorBidi"/>
      <w:color w:val="272727" w:themeColor="text1" w:themeTint="D8"/>
    </w:rPr>
  </w:style>
  <w:style w:type="paragraph" w:styleId="Tytu">
    <w:name w:val="Title"/>
    <w:basedOn w:val="Normalny"/>
    <w:next w:val="Normalny"/>
    <w:link w:val="TytuZnak"/>
    <w:uiPriority w:val="10"/>
    <w:qFormat/>
    <w:rsid w:val="00685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546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546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546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5463"/>
    <w:pPr>
      <w:spacing w:before="160"/>
      <w:jc w:val="center"/>
    </w:pPr>
    <w:rPr>
      <w:i/>
      <w:iCs/>
      <w:color w:val="404040" w:themeColor="text1" w:themeTint="BF"/>
    </w:rPr>
  </w:style>
  <w:style w:type="character" w:customStyle="1" w:styleId="CytatZnak">
    <w:name w:val="Cytat Znak"/>
    <w:basedOn w:val="Domylnaczcionkaakapitu"/>
    <w:link w:val="Cytat"/>
    <w:uiPriority w:val="29"/>
    <w:rsid w:val="00685463"/>
    <w:rPr>
      <w:i/>
      <w:iCs/>
      <w:color w:val="404040" w:themeColor="text1" w:themeTint="BF"/>
    </w:rPr>
  </w:style>
  <w:style w:type="paragraph" w:styleId="Akapitzlist">
    <w:name w:val="List Paragraph"/>
    <w:basedOn w:val="Normalny"/>
    <w:uiPriority w:val="34"/>
    <w:qFormat/>
    <w:rsid w:val="00685463"/>
    <w:pPr>
      <w:ind w:left="720"/>
      <w:contextualSpacing/>
    </w:pPr>
  </w:style>
  <w:style w:type="character" w:styleId="Wyrnienieintensywne">
    <w:name w:val="Intense Emphasis"/>
    <w:basedOn w:val="Domylnaczcionkaakapitu"/>
    <w:uiPriority w:val="21"/>
    <w:qFormat/>
    <w:rsid w:val="00685463"/>
    <w:rPr>
      <w:i/>
      <w:iCs/>
      <w:color w:val="0F4761" w:themeColor="accent1" w:themeShade="BF"/>
    </w:rPr>
  </w:style>
  <w:style w:type="paragraph" w:styleId="Cytatintensywny">
    <w:name w:val="Intense Quote"/>
    <w:basedOn w:val="Normalny"/>
    <w:next w:val="Normalny"/>
    <w:link w:val="CytatintensywnyZnak"/>
    <w:uiPriority w:val="30"/>
    <w:qFormat/>
    <w:rsid w:val="00685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85463"/>
    <w:rPr>
      <w:i/>
      <w:iCs/>
      <w:color w:val="0F4761" w:themeColor="accent1" w:themeShade="BF"/>
    </w:rPr>
  </w:style>
  <w:style w:type="character" w:styleId="Odwoanieintensywne">
    <w:name w:val="Intense Reference"/>
    <w:basedOn w:val="Domylnaczcionkaakapitu"/>
    <w:uiPriority w:val="32"/>
    <w:qFormat/>
    <w:rsid w:val="00685463"/>
    <w:rPr>
      <w:b/>
      <w:bCs/>
      <w:smallCaps/>
      <w:color w:val="0F4761" w:themeColor="accent1" w:themeShade="BF"/>
      <w:spacing w:val="5"/>
    </w:rPr>
  </w:style>
  <w:style w:type="character" w:styleId="Hipercze">
    <w:name w:val="Hyperlink"/>
    <w:basedOn w:val="Domylnaczcionkaakapitu"/>
    <w:uiPriority w:val="99"/>
    <w:unhideWhenUsed/>
    <w:rsid w:val="00685463"/>
    <w:rPr>
      <w:color w:val="467886" w:themeColor="hyperlink"/>
      <w:u w:val="single"/>
    </w:rPr>
  </w:style>
  <w:style w:type="character" w:styleId="Nierozpoznanawzmianka">
    <w:name w:val="Unresolved Mention"/>
    <w:basedOn w:val="Domylnaczcionkaakapitu"/>
    <w:uiPriority w:val="99"/>
    <w:semiHidden/>
    <w:unhideWhenUsed/>
    <w:rsid w:val="00685463"/>
    <w:rPr>
      <w:color w:val="605E5C"/>
      <w:shd w:val="clear" w:color="auto" w:fill="E1DFDD"/>
    </w:rPr>
  </w:style>
  <w:style w:type="table" w:styleId="Tabela-Siatka">
    <w:name w:val="Table Grid"/>
    <w:basedOn w:val="Standardowy"/>
    <w:uiPriority w:val="39"/>
    <w:rsid w:val="00685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1">
    <w:name w:val="Grid Table 4 Accent 1"/>
    <w:basedOn w:val="Standardowy"/>
    <w:uiPriority w:val="49"/>
    <w:rsid w:val="008A01F8"/>
    <w:pPr>
      <w:spacing w:after="0" w:line="240" w:lineRule="auto"/>
    </w:pPr>
    <w:rPr>
      <w:kern w:val="0"/>
      <w:sz w:val="24"/>
      <w:szCs w:val="24"/>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Odwoaniedokomentarza">
    <w:name w:val="annotation reference"/>
    <w:basedOn w:val="Domylnaczcionkaakapitu"/>
    <w:uiPriority w:val="99"/>
    <w:semiHidden/>
    <w:unhideWhenUsed/>
    <w:qFormat/>
    <w:rsid w:val="00487F67"/>
    <w:rPr>
      <w:sz w:val="16"/>
      <w:szCs w:val="16"/>
    </w:rPr>
  </w:style>
  <w:style w:type="paragraph" w:styleId="Tekstkomentarza">
    <w:name w:val="annotation text"/>
    <w:basedOn w:val="Normalny"/>
    <w:link w:val="TekstkomentarzaZnak"/>
    <w:uiPriority w:val="99"/>
    <w:unhideWhenUsed/>
    <w:qFormat/>
    <w:rsid w:val="00487F67"/>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487F67"/>
    <w:rPr>
      <w:sz w:val="20"/>
      <w:szCs w:val="20"/>
    </w:rPr>
  </w:style>
  <w:style w:type="table" w:customStyle="1" w:styleId="Tabelasiatki4akcent51">
    <w:name w:val="Tabela siatki 4 — akcent 51"/>
    <w:basedOn w:val="Standardowy"/>
    <w:next w:val="Tabelasiatki4akcent5"/>
    <w:uiPriority w:val="49"/>
    <w:rsid w:val="00B03B1A"/>
    <w:pPr>
      <w:spacing w:before="100"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Wzmianka">
    <w:name w:val="Mention"/>
    <w:basedOn w:val="Domylnaczcionkaakapitu"/>
    <w:uiPriority w:val="99"/>
    <w:unhideWhenUsed/>
    <w:rsid w:val="00B03B1A"/>
    <w:rPr>
      <w:color w:val="2B579A"/>
      <w:shd w:val="clear" w:color="auto" w:fill="E1DFDD"/>
    </w:rPr>
  </w:style>
  <w:style w:type="table" w:styleId="Tabelasiatki4akcent5">
    <w:name w:val="Grid Table 4 Accent 5"/>
    <w:basedOn w:val="Standardowy"/>
    <w:uiPriority w:val="49"/>
    <w:rsid w:val="00B03B1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Tekstprzypisukocowego">
    <w:name w:val="endnote text"/>
    <w:basedOn w:val="Normalny"/>
    <w:link w:val="TekstprzypisukocowegoZnak"/>
    <w:uiPriority w:val="99"/>
    <w:semiHidden/>
    <w:unhideWhenUsed/>
    <w:rsid w:val="00A770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7058"/>
    <w:rPr>
      <w:sz w:val="20"/>
      <w:szCs w:val="20"/>
    </w:rPr>
  </w:style>
  <w:style w:type="character" w:styleId="Odwoanieprzypisukocowego">
    <w:name w:val="endnote reference"/>
    <w:basedOn w:val="Domylnaczcionkaakapitu"/>
    <w:uiPriority w:val="99"/>
    <w:semiHidden/>
    <w:unhideWhenUsed/>
    <w:rsid w:val="00A77058"/>
    <w:rPr>
      <w:vertAlign w:val="superscript"/>
    </w:rPr>
  </w:style>
  <w:style w:type="paragraph" w:styleId="Nagwekspisutreci">
    <w:name w:val="TOC Heading"/>
    <w:basedOn w:val="Nagwek1"/>
    <w:next w:val="Normalny"/>
    <w:uiPriority w:val="39"/>
    <w:unhideWhenUsed/>
    <w:qFormat/>
    <w:rsid w:val="00A77058"/>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A77058"/>
    <w:pPr>
      <w:spacing w:after="100"/>
    </w:pPr>
  </w:style>
  <w:style w:type="paragraph" w:styleId="Tematkomentarza">
    <w:name w:val="annotation subject"/>
    <w:basedOn w:val="Tekstkomentarza"/>
    <w:next w:val="Tekstkomentarza"/>
    <w:link w:val="TematkomentarzaZnak"/>
    <w:uiPriority w:val="99"/>
    <w:semiHidden/>
    <w:unhideWhenUsed/>
    <w:rsid w:val="00C27BA8"/>
    <w:rPr>
      <w:b/>
      <w:bCs/>
    </w:rPr>
  </w:style>
  <w:style w:type="character" w:customStyle="1" w:styleId="TematkomentarzaZnak">
    <w:name w:val="Temat komentarza Znak"/>
    <w:basedOn w:val="TekstkomentarzaZnak"/>
    <w:link w:val="Tematkomentarza"/>
    <w:uiPriority w:val="99"/>
    <w:semiHidden/>
    <w:rsid w:val="00C27BA8"/>
    <w:rPr>
      <w:b/>
      <w:bCs/>
      <w:sz w:val="20"/>
      <w:szCs w:val="20"/>
    </w:rPr>
  </w:style>
  <w:style w:type="paragraph" w:styleId="Nagwek">
    <w:name w:val="header"/>
    <w:basedOn w:val="Normalny"/>
    <w:link w:val="NagwekZnak"/>
    <w:uiPriority w:val="99"/>
    <w:unhideWhenUsed/>
    <w:rsid w:val="00AE09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0979"/>
  </w:style>
  <w:style w:type="paragraph" w:styleId="Stopka">
    <w:name w:val="footer"/>
    <w:basedOn w:val="Normalny"/>
    <w:link w:val="StopkaZnak"/>
    <w:uiPriority w:val="99"/>
    <w:unhideWhenUsed/>
    <w:rsid w:val="00AE09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0979"/>
  </w:style>
  <w:style w:type="paragraph" w:styleId="Poprawka">
    <w:name w:val="Revision"/>
    <w:hidden/>
    <w:uiPriority w:val="99"/>
    <w:semiHidden/>
    <w:rsid w:val="00F05A58"/>
    <w:pPr>
      <w:spacing w:after="0" w:line="240" w:lineRule="auto"/>
    </w:pPr>
  </w:style>
  <w:style w:type="paragraph" w:styleId="Spistreci2">
    <w:name w:val="toc 2"/>
    <w:basedOn w:val="Normalny"/>
    <w:next w:val="Normalny"/>
    <w:autoRedefine/>
    <w:uiPriority w:val="39"/>
    <w:unhideWhenUsed/>
    <w:rsid w:val="009F78B6"/>
    <w:pPr>
      <w:spacing w:after="100"/>
      <w:ind w:left="220"/>
    </w:pPr>
  </w:style>
  <w:style w:type="character" w:styleId="Pogrubienie">
    <w:name w:val="Strong"/>
    <w:basedOn w:val="Domylnaczcionkaakapitu"/>
    <w:uiPriority w:val="22"/>
    <w:qFormat/>
    <w:rsid w:val="00DD3B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z.gov.pl/sites/default/files/paragraph.attachments.field_attachments/2024-11/Polityka-Bezpieczenstwa-Informacji-dla-wykonawcow_IP_v.1.2.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cez.gov.pl" TargetMode="External"/><Relationship Id="rId2" Type="http://schemas.openxmlformats.org/officeDocument/2006/relationships/hyperlink" Target="mailto:biuro@cez.gov.pl" TargetMode="External"/><Relationship Id="rId1" Type="http://schemas.openxmlformats.org/officeDocument/2006/relationships/image" Target="media/image2.png"/><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e45d1f-73cb-4d6f-b4f7-7c89d0d0d399" xsi:nil="true"/>
    <lcf76f155ced4ddcb4097134ff3c332f xmlns="1eeec716-1bae-450e-a8f2-375251df25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5EA54-AF1C-470F-84DF-EA9FF2537085}">
  <ds:schemaRefs>
    <ds:schemaRef ds:uri="http://schemas.openxmlformats.org/officeDocument/2006/bibliography"/>
  </ds:schemaRefs>
</ds:datastoreItem>
</file>

<file path=customXml/itemProps2.xml><?xml version="1.0" encoding="utf-8"?>
<ds:datastoreItem xmlns:ds="http://schemas.openxmlformats.org/officeDocument/2006/customXml" ds:itemID="{9DDD397E-5660-4D56-BA0F-2952E8FFAC47}">
  <ds:schemaRefs>
    <ds:schemaRef ds:uri="http://schemas.microsoft.com/office/2006/metadata/properties"/>
    <ds:schemaRef ds:uri="http://schemas.microsoft.com/office/infopath/2007/PartnerControls"/>
    <ds:schemaRef ds:uri="http://schemas.microsoft.com/sharepoint/v3"/>
    <ds:schemaRef ds:uri="24e45d1f-73cb-4d6f-b4f7-7c89d0d0d399"/>
    <ds:schemaRef ds:uri="1eeec716-1bae-450e-a8f2-375251df254b"/>
  </ds:schemaRefs>
</ds:datastoreItem>
</file>

<file path=customXml/itemProps3.xml><?xml version="1.0" encoding="utf-8"?>
<ds:datastoreItem xmlns:ds="http://schemas.openxmlformats.org/officeDocument/2006/customXml" ds:itemID="{77FFCA50-41B2-480E-AA9D-A83BC0E68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EAD3A-0BA8-40B9-B0F3-05B765BB3A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2400</Words>
  <Characters>14403</Characters>
  <Application>Microsoft Office Word</Application>
  <DocSecurity>0</DocSecurity>
  <Lines>120</Lines>
  <Paragraphs>33</Paragraphs>
  <ScaleCrop>false</ScaleCrop>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Agaciak Arkadiusz</dc:creator>
  <cp:keywords/>
  <dc:description/>
  <cp:lastModifiedBy>Mirosław Paweł</cp:lastModifiedBy>
  <cp:revision>56</cp:revision>
  <cp:lastPrinted>2026-03-27T09:01:00Z</cp:lastPrinted>
  <dcterms:created xsi:type="dcterms:W3CDTF">2026-03-26T14:10:00Z</dcterms:created>
  <dcterms:modified xsi:type="dcterms:W3CDTF">2026-08-27T14:44:00Z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0x010100989723B4B466CC409FDE6CB8DFF0EB66</vt:lpwstr>
  </property>
  <property fmtid="{D5CDD505-2E9C-101B-9397-08002B2CF9AE}" pid="3" name="MediaServiceImageTags">
    <vt:lpwstr/>
  </property>
</Properties>
</file>